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90" w:rsidRDefault="003273C0">
      <w:pPr>
        <w:shd w:val="clear" w:color="auto" w:fill="FFFFFF"/>
        <w:spacing w:line="288" w:lineRule="exact"/>
        <w:ind w:right="86"/>
        <w:jc w:val="center"/>
      </w:pPr>
      <w:r>
        <w:rPr>
          <w:b/>
          <w:bCs/>
          <w:sz w:val="22"/>
          <w:szCs w:val="22"/>
        </w:rPr>
        <w:t>Zarz</w:t>
      </w:r>
      <w:r>
        <w:rPr>
          <w:rFonts w:eastAsia="Times New Roman"/>
          <w:b/>
          <w:bCs/>
          <w:sz w:val="22"/>
          <w:szCs w:val="22"/>
        </w:rPr>
        <w:t xml:space="preserve">ądzenie Nr </w:t>
      </w:r>
      <w:r w:rsidR="002412C1">
        <w:rPr>
          <w:rFonts w:eastAsia="Times New Roman"/>
          <w:b/>
          <w:bCs/>
          <w:sz w:val="22"/>
          <w:szCs w:val="22"/>
        </w:rPr>
        <w:t>76</w:t>
      </w:r>
      <w:r>
        <w:rPr>
          <w:rFonts w:eastAsia="Times New Roman"/>
          <w:b/>
          <w:bCs/>
          <w:sz w:val="22"/>
          <w:szCs w:val="22"/>
        </w:rPr>
        <w:t>/201</w:t>
      </w:r>
      <w:r w:rsidR="002412C1">
        <w:rPr>
          <w:rFonts w:eastAsia="Times New Roman"/>
          <w:b/>
          <w:bCs/>
          <w:sz w:val="22"/>
          <w:szCs w:val="22"/>
        </w:rPr>
        <w:t>7</w:t>
      </w:r>
    </w:p>
    <w:p w:rsidR="00AE1690" w:rsidRDefault="002412C1">
      <w:pPr>
        <w:shd w:val="clear" w:color="auto" w:fill="FFFFFF"/>
        <w:spacing w:before="5" w:line="288" w:lineRule="exact"/>
        <w:ind w:right="72"/>
        <w:jc w:val="center"/>
      </w:pPr>
      <w:r>
        <w:rPr>
          <w:b/>
          <w:bCs/>
          <w:spacing w:val="-2"/>
          <w:sz w:val="22"/>
          <w:szCs w:val="22"/>
        </w:rPr>
        <w:t>Wójta Gminy Gruta</w:t>
      </w:r>
    </w:p>
    <w:p w:rsidR="00AE1690" w:rsidRDefault="003273C0">
      <w:pPr>
        <w:shd w:val="clear" w:color="auto" w:fill="FFFFFF"/>
        <w:spacing w:before="5" w:line="288" w:lineRule="exact"/>
        <w:ind w:right="67"/>
        <w:jc w:val="center"/>
      </w:pP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dnia 1</w:t>
      </w:r>
      <w:r w:rsidR="002412C1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grudnia 201</w:t>
      </w:r>
      <w:r w:rsidR="002412C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roku</w:t>
      </w:r>
    </w:p>
    <w:p w:rsidR="00AE1690" w:rsidRDefault="003273C0">
      <w:pPr>
        <w:shd w:val="clear" w:color="auto" w:fill="FFFFFF"/>
        <w:spacing w:line="288" w:lineRule="exact"/>
        <w:ind w:right="72"/>
        <w:jc w:val="center"/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przeprowadzenia rocznej inwentaryzacji aktyw</w:t>
      </w:r>
      <w:r>
        <w:rPr>
          <w:rFonts w:eastAsia="Times New Roman"/>
          <w:b/>
          <w:bCs/>
          <w:sz w:val="22"/>
          <w:szCs w:val="22"/>
        </w:rPr>
        <w:t>ów i pasywów</w:t>
      </w:r>
    </w:p>
    <w:p w:rsidR="00AE1690" w:rsidRDefault="003273C0">
      <w:pPr>
        <w:shd w:val="clear" w:color="auto" w:fill="FFFFFF"/>
        <w:spacing w:line="288" w:lineRule="exact"/>
        <w:ind w:right="53"/>
        <w:jc w:val="center"/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Urz</w:t>
      </w:r>
      <w:r>
        <w:rPr>
          <w:rFonts w:eastAsia="Times New Roman"/>
          <w:b/>
          <w:bCs/>
          <w:sz w:val="22"/>
          <w:szCs w:val="22"/>
        </w:rPr>
        <w:t xml:space="preserve">ędzie Gminy </w:t>
      </w:r>
      <w:r w:rsidR="002412C1">
        <w:rPr>
          <w:rFonts w:eastAsia="Times New Roman"/>
          <w:b/>
          <w:bCs/>
          <w:sz w:val="22"/>
          <w:szCs w:val="22"/>
        </w:rPr>
        <w:t>Gruta</w:t>
      </w:r>
      <w:r>
        <w:rPr>
          <w:rFonts w:eastAsia="Times New Roman"/>
          <w:b/>
          <w:bCs/>
          <w:sz w:val="22"/>
          <w:szCs w:val="22"/>
        </w:rPr>
        <w:t xml:space="preserve"> za 201</w:t>
      </w:r>
      <w:r w:rsidR="002412C1">
        <w:rPr>
          <w:rFonts w:eastAsia="Times New Roman"/>
          <w:b/>
          <w:bCs/>
          <w:sz w:val="22"/>
          <w:szCs w:val="22"/>
        </w:rPr>
        <w:t>7</w:t>
      </w:r>
      <w:r>
        <w:rPr>
          <w:rFonts w:eastAsia="Times New Roman"/>
          <w:b/>
          <w:bCs/>
          <w:sz w:val="22"/>
          <w:szCs w:val="22"/>
        </w:rPr>
        <w:t xml:space="preserve"> rok</w:t>
      </w:r>
    </w:p>
    <w:p w:rsidR="00AE1690" w:rsidRDefault="003273C0">
      <w:pPr>
        <w:shd w:val="clear" w:color="auto" w:fill="FFFFFF"/>
        <w:spacing w:before="317" w:line="250" w:lineRule="exact"/>
        <w:ind w:right="58" w:firstLine="667"/>
        <w:jc w:val="both"/>
      </w:pPr>
      <w:r>
        <w:rPr>
          <w:sz w:val="22"/>
          <w:szCs w:val="22"/>
        </w:rPr>
        <w:t>Na podstawie art. 33 ust. 3 ustawy z dnia 8 marca 1990r. o samorz</w:t>
      </w:r>
      <w:r>
        <w:rPr>
          <w:rFonts w:eastAsia="Times New Roman"/>
          <w:sz w:val="22"/>
          <w:szCs w:val="22"/>
        </w:rPr>
        <w:t xml:space="preserve">ądzie gminnym </w:t>
      </w:r>
      <w:r w:rsidR="00E629FD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 xml:space="preserve">Dz. U. </w:t>
      </w:r>
      <w:proofErr w:type="gramStart"/>
      <w:r>
        <w:rPr>
          <w:rFonts w:eastAsia="Times New Roman"/>
          <w:sz w:val="22"/>
          <w:szCs w:val="22"/>
        </w:rPr>
        <w:t>z</w:t>
      </w:r>
      <w:proofErr w:type="gramEnd"/>
      <w:r>
        <w:rPr>
          <w:rFonts w:eastAsia="Times New Roman"/>
          <w:sz w:val="22"/>
          <w:szCs w:val="22"/>
        </w:rPr>
        <w:t xml:space="preserve"> 201</w:t>
      </w:r>
      <w:r w:rsidR="00E629FD">
        <w:rPr>
          <w:rFonts w:eastAsia="Times New Roman"/>
          <w:sz w:val="22"/>
          <w:szCs w:val="22"/>
        </w:rPr>
        <w:t xml:space="preserve">7 </w:t>
      </w:r>
      <w:r>
        <w:rPr>
          <w:rFonts w:eastAsia="Times New Roman"/>
          <w:sz w:val="22"/>
          <w:szCs w:val="22"/>
        </w:rPr>
        <w:t>r., poz. 1</w:t>
      </w:r>
      <w:r w:rsidR="00E629FD">
        <w:rPr>
          <w:rFonts w:eastAsia="Times New Roman"/>
          <w:sz w:val="22"/>
          <w:szCs w:val="22"/>
        </w:rPr>
        <w:t>87</w:t>
      </w:r>
      <w:r>
        <w:rPr>
          <w:rFonts w:eastAsia="Times New Roman"/>
          <w:sz w:val="22"/>
          <w:szCs w:val="22"/>
        </w:rPr>
        <w:t>5) oraz art. 26 i 27 ustawy z dnia 29 wrze</w:t>
      </w:r>
      <w:r w:rsidR="00E629FD">
        <w:rPr>
          <w:rFonts w:eastAsia="Times New Roman"/>
          <w:sz w:val="22"/>
          <w:szCs w:val="22"/>
        </w:rPr>
        <w:t>śnia 1994 roku o rachunkowości (</w:t>
      </w:r>
      <w:r>
        <w:rPr>
          <w:rFonts w:eastAsia="Times New Roman"/>
          <w:sz w:val="22"/>
          <w:szCs w:val="22"/>
        </w:rPr>
        <w:t xml:space="preserve">Dz. U. </w:t>
      </w:r>
      <w:proofErr w:type="gramStart"/>
      <w:r>
        <w:rPr>
          <w:rFonts w:eastAsia="Times New Roman"/>
          <w:sz w:val="22"/>
          <w:szCs w:val="22"/>
        </w:rPr>
        <w:t>z</w:t>
      </w:r>
      <w:proofErr w:type="gramEnd"/>
      <w:r>
        <w:rPr>
          <w:rFonts w:eastAsia="Times New Roman"/>
          <w:sz w:val="22"/>
          <w:szCs w:val="22"/>
        </w:rPr>
        <w:t xml:space="preserve"> 201</w:t>
      </w:r>
      <w:r w:rsidR="00E629FD">
        <w:rPr>
          <w:rFonts w:eastAsia="Times New Roman"/>
          <w:sz w:val="22"/>
          <w:szCs w:val="22"/>
        </w:rPr>
        <w:t xml:space="preserve">6 </w:t>
      </w:r>
      <w:r>
        <w:rPr>
          <w:rFonts w:eastAsia="Times New Roman"/>
          <w:sz w:val="22"/>
          <w:szCs w:val="22"/>
        </w:rPr>
        <w:t xml:space="preserve">r., poz. </w:t>
      </w:r>
      <w:r w:rsidR="00E629FD">
        <w:rPr>
          <w:rFonts w:eastAsia="Times New Roman"/>
          <w:sz w:val="22"/>
          <w:szCs w:val="22"/>
        </w:rPr>
        <w:t>1047</w:t>
      </w:r>
      <w:r>
        <w:rPr>
          <w:rFonts w:eastAsia="Times New Roman"/>
          <w:sz w:val="22"/>
          <w:szCs w:val="22"/>
        </w:rPr>
        <w:t xml:space="preserve"> z </w:t>
      </w:r>
      <w:proofErr w:type="spellStart"/>
      <w:r>
        <w:rPr>
          <w:rFonts w:eastAsia="Times New Roman"/>
          <w:sz w:val="22"/>
          <w:szCs w:val="22"/>
        </w:rPr>
        <w:t>późn</w:t>
      </w:r>
      <w:proofErr w:type="spellEnd"/>
      <w:r>
        <w:rPr>
          <w:rFonts w:eastAsia="Times New Roman"/>
          <w:sz w:val="22"/>
          <w:szCs w:val="22"/>
        </w:rPr>
        <w:t xml:space="preserve">. zm.) </w:t>
      </w:r>
      <w:proofErr w:type="gramStart"/>
      <w:r>
        <w:rPr>
          <w:rFonts w:eastAsia="Times New Roman"/>
          <w:sz w:val="22"/>
          <w:szCs w:val="22"/>
        </w:rPr>
        <w:t>zarządzam co</w:t>
      </w:r>
      <w:proofErr w:type="gramEnd"/>
      <w:r>
        <w:rPr>
          <w:rFonts w:eastAsia="Times New Roman"/>
          <w:sz w:val="22"/>
          <w:szCs w:val="22"/>
        </w:rPr>
        <w:t xml:space="preserve"> następuje:</w:t>
      </w:r>
    </w:p>
    <w:p w:rsidR="00AE1690" w:rsidRDefault="003273C0">
      <w:pPr>
        <w:shd w:val="clear" w:color="auto" w:fill="FFFFFF"/>
        <w:spacing w:before="211" w:line="293" w:lineRule="exact"/>
        <w:ind w:left="5" w:firstLine="226"/>
      </w:pPr>
      <w:r>
        <w:rPr>
          <w:rFonts w:eastAsia="Times New Roman"/>
          <w:sz w:val="22"/>
          <w:szCs w:val="22"/>
        </w:rPr>
        <w:t xml:space="preserve">§ 1. Przeprowadzić roczną inwentaryzację aktywów i pasywów w Urzędzie Gminy w </w:t>
      </w:r>
      <w:r w:rsidR="00D1040E">
        <w:rPr>
          <w:rFonts w:eastAsia="Times New Roman"/>
          <w:sz w:val="22"/>
          <w:szCs w:val="22"/>
        </w:rPr>
        <w:t xml:space="preserve">Grucie </w:t>
      </w:r>
      <w:r>
        <w:rPr>
          <w:rFonts w:eastAsia="Times New Roman"/>
          <w:sz w:val="22"/>
          <w:szCs w:val="22"/>
        </w:rPr>
        <w:t>według stanu na dzień 31 grudnia 201</w:t>
      </w:r>
      <w:r w:rsidR="00D1040E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 xml:space="preserve"> roku</w:t>
      </w:r>
    </w:p>
    <w:p w:rsidR="00AE1690" w:rsidRDefault="003273C0">
      <w:pPr>
        <w:shd w:val="clear" w:color="auto" w:fill="FFFFFF"/>
        <w:tabs>
          <w:tab w:val="left" w:pos="274"/>
        </w:tabs>
        <w:spacing w:before="96" w:line="302" w:lineRule="exact"/>
        <w:ind w:left="24"/>
      </w:pPr>
      <w:r>
        <w:rPr>
          <w:spacing w:val="-21"/>
          <w:sz w:val="22"/>
          <w:szCs w:val="22"/>
        </w:rPr>
        <w:t>1.</w:t>
      </w:r>
      <w:r>
        <w:rPr>
          <w:sz w:val="22"/>
          <w:szCs w:val="22"/>
        </w:rPr>
        <w:tab/>
        <w:t>W drodze spisu z natury: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zapasy</w:t>
      </w:r>
      <w:proofErr w:type="gramEnd"/>
      <w:r>
        <w:rPr>
          <w:sz w:val="22"/>
          <w:szCs w:val="22"/>
        </w:rPr>
        <w:t xml:space="preserve"> materia</w:t>
      </w:r>
      <w:r>
        <w:rPr>
          <w:rFonts w:eastAsia="Times New Roman"/>
          <w:sz w:val="22"/>
          <w:szCs w:val="22"/>
        </w:rPr>
        <w:t xml:space="preserve">łów </w:t>
      </w:r>
      <w:r w:rsidR="008D7379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8D7379">
        <w:rPr>
          <w:rFonts w:eastAsia="Times New Roman"/>
          <w:sz w:val="22"/>
          <w:szCs w:val="22"/>
        </w:rPr>
        <w:t>(arkusze spisowe)</w:t>
      </w:r>
      <w:r>
        <w:rPr>
          <w:rFonts w:eastAsia="Times New Roman"/>
          <w:sz w:val="22"/>
          <w:szCs w:val="22"/>
        </w:rPr>
        <w:t>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środki</w:t>
      </w:r>
      <w:proofErr w:type="gramEnd"/>
      <w:r>
        <w:rPr>
          <w:rFonts w:eastAsia="Times New Roman"/>
          <w:sz w:val="22"/>
          <w:szCs w:val="22"/>
        </w:rPr>
        <w:t xml:space="preserve"> pieniężne w kasie </w:t>
      </w:r>
      <w:r w:rsidR="008D7379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protokół kontroli kasy);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czeki</w:t>
      </w:r>
      <w:proofErr w:type="gramEnd"/>
      <w:r>
        <w:rPr>
          <w:sz w:val="22"/>
          <w:szCs w:val="22"/>
        </w:rPr>
        <w:t xml:space="preserve"> i weksle obce </w:t>
      </w:r>
      <w:r w:rsidR="008D7379">
        <w:rPr>
          <w:sz w:val="22"/>
          <w:szCs w:val="22"/>
        </w:rPr>
        <w:t>(</w:t>
      </w:r>
      <w:r>
        <w:rPr>
          <w:sz w:val="22"/>
          <w:szCs w:val="22"/>
        </w:rPr>
        <w:t>protok</w:t>
      </w:r>
      <w:r>
        <w:rPr>
          <w:rFonts w:eastAsia="Times New Roman"/>
          <w:sz w:val="22"/>
          <w:szCs w:val="22"/>
        </w:rPr>
        <w:t>ół kontroli kasy);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druki</w:t>
      </w:r>
      <w:proofErr w:type="gramEnd"/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ścisłego zarachowania </w:t>
      </w:r>
      <w:r w:rsidR="008D7379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protokół kontroli kasy);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88" w:lineRule="exact"/>
        <w:ind w:left="552" w:hanging="274"/>
        <w:rPr>
          <w:sz w:val="22"/>
          <w:szCs w:val="22"/>
        </w:rPr>
      </w:pPr>
      <w:proofErr w:type="gramStart"/>
      <w:r>
        <w:rPr>
          <w:sz w:val="22"/>
          <w:szCs w:val="22"/>
        </w:rPr>
        <w:t>gwarancje</w:t>
      </w:r>
      <w:proofErr w:type="gramEnd"/>
      <w:r>
        <w:rPr>
          <w:sz w:val="22"/>
          <w:szCs w:val="22"/>
        </w:rPr>
        <w:t xml:space="preserve"> bankowe, ubezpieczeniowe stanowi</w:t>
      </w:r>
      <w:r>
        <w:rPr>
          <w:rFonts w:eastAsia="Times New Roman"/>
          <w:sz w:val="22"/>
          <w:szCs w:val="22"/>
        </w:rPr>
        <w:t xml:space="preserve">ące zabezpieczenie należytego wykonania robót </w:t>
      </w:r>
      <w:r w:rsidR="008D7379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arkusze spisowe);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288" w:lineRule="exact"/>
        <w:ind w:left="552" w:hanging="274"/>
        <w:rPr>
          <w:sz w:val="22"/>
          <w:szCs w:val="22"/>
        </w:rPr>
      </w:pPr>
      <w:proofErr w:type="gramStart"/>
      <w:r>
        <w:rPr>
          <w:sz w:val="22"/>
          <w:szCs w:val="22"/>
        </w:rPr>
        <w:t>aktywa</w:t>
      </w:r>
      <w:proofErr w:type="gramEnd"/>
      <w:r>
        <w:rPr>
          <w:sz w:val="22"/>
          <w:szCs w:val="22"/>
        </w:rPr>
        <w:t xml:space="preserve"> b</w:t>
      </w:r>
      <w:r>
        <w:rPr>
          <w:rFonts w:eastAsia="Times New Roman"/>
          <w:sz w:val="22"/>
          <w:szCs w:val="22"/>
        </w:rPr>
        <w:t xml:space="preserve">ędące własnością innych jednostek powierzone Urzędowi Gminy w </w:t>
      </w:r>
      <w:r w:rsidR="00D1040E">
        <w:rPr>
          <w:rFonts w:eastAsia="Times New Roman"/>
          <w:sz w:val="22"/>
          <w:szCs w:val="22"/>
        </w:rPr>
        <w:t xml:space="preserve">Grucie </w:t>
      </w:r>
      <w:r>
        <w:rPr>
          <w:rFonts w:eastAsia="Times New Roman"/>
          <w:sz w:val="22"/>
          <w:szCs w:val="22"/>
        </w:rPr>
        <w:t xml:space="preserve">do używania </w:t>
      </w:r>
      <w:r w:rsidR="008D7379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arkusze spisowe).</w:t>
      </w:r>
    </w:p>
    <w:p w:rsidR="00AE1690" w:rsidRDefault="003273C0">
      <w:pPr>
        <w:shd w:val="clear" w:color="auto" w:fill="FFFFFF"/>
        <w:tabs>
          <w:tab w:val="left" w:pos="274"/>
        </w:tabs>
        <w:spacing w:line="288" w:lineRule="exact"/>
        <w:ind w:left="24"/>
      </w:pPr>
      <w:r>
        <w:rPr>
          <w:spacing w:val="-15"/>
          <w:sz w:val="22"/>
          <w:szCs w:val="22"/>
        </w:rPr>
        <w:t>2.</w:t>
      </w:r>
      <w:r>
        <w:rPr>
          <w:sz w:val="22"/>
          <w:szCs w:val="22"/>
        </w:rPr>
        <w:tab/>
        <w:t>W drodze potwierdzenia sald: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88" w:lineRule="exact"/>
        <w:ind w:left="278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środki</w:t>
      </w:r>
      <w:proofErr w:type="gramEnd"/>
      <w:r>
        <w:rPr>
          <w:rFonts w:eastAsia="Times New Roman"/>
          <w:sz w:val="22"/>
          <w:szCs w:val="22"/>
        </w:rPr>
        <w:t xml:space="preserve"> pieniężne na rachunkach bankowych;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88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kredyty</w:t>
      </w:r>
      <w:proofErr w:type="gramEnd"/>
      <w:r>
        <w:rPr>
          <w:sz w:val="22"/>
          <w:szCs w:val="22"/>
        </w:rPr>
        <w:t xml:space="preserve"> bankowe i po</w:t>
      </w:r>
      <w:r>
        <w:rPr>
          <w:rFonts w:eastAsia="Times New Roman"/>
          <w:sz w:val="22"/>
          <w:szCs w:val="22"/>
        </w:rPr>
        <w:t>życzki;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wyemitowane</w:t>
      </w:r>
      <w:proofErr w:type="gramEnd"/>
      <w:r>
        <w:rPr>
          <w:sz w:val="22"/>
          <w:szCs w:val="22"/>
        </w:rPr>
        <w:t xml:space="preserve"> obligacje;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udzielone</w:t>
      </w:r>
      <w:proofErr w:type="gramEnd"/>
      <w:r>
        <w:rPr>
          <w:sz w:val="22"/>
          <w:szCs w:val="22"/>
        </w:rPr>
        <w:t xml:space="preserve"> po</w:t>
      </w:r>
      <w:r>
        <w:rPr>
          <w:rFonts w:eastAsia="Times New Roman"/>
          <w:sz w:val="22"/>
          <w:szCs w:val="22"/>
        </w:rPr>
        <w:t>życzki;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line="302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posiadane</w:t>
      </w:r>
      <w:proofErr w:type="gramEnd"/>
      <w:r>
        <w:rPr>
          <w:sz w:val="22"/>
          <w:szCs w:val="22"/>
        </w:rPr>
        <w:t xml:space="preserve"> akcje i udzia</w:t>
      </w:r>
      <w:r>
        <w:rPr>
          <w:rFonts w:eastAsia="Times New Roman"/>
          <w:sz w:val="22"/>
          <w:szCs w:val="22"/>
        </w:rPr>
        <w:t>ły w spółkach;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88" w:lineRule="exact"/>
        <w:ind w:left="552" w:hanging="274"/>
        <w:rPr>
          <w:sz w:val="22"/>
          <w:szCs w:val="22"/>
        </w:rPr>
      </w:pPr>
      <w:proofErr w:type="gramStart"/>
      <w:r>
        <w:rPr>
          <w:sz w:val="22"/>
          <w:szCs w:val="22"/>
        </w:rPr>
        <w:t>nale</w:t>
      </w:r>
      <w:r>
        <w:rPr>
          <w:rFonts w:eastAsia="Times New Roman"/>
          <w:sz w:val="22"/>
          <w:szCs w:val="22"/>
        </w:rPr>
        <w:t>żności</w:t>
      </w:r>
      <w:proofErr w:type="gramEnd"/>
      <w:r>
        <w:rPr>
          <w:rFonts w:eastAsia="Times New Roman"/>
          <w:sz w:val="22"/>
          <w:szCs w:val="22"/>
        </w:rPr>
        <w:t xml:space="preserve"> </w:t>
      </w:r>
      <w:r w:rsidR="008D7379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za wyjątkiem tytułów publicznoprawnych, należności wątpliwych i spornych, należności wobec pracowników i osób nie prowadzących ksiąg rachunkowych);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88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>łasne</w:t>
      </w:r>
      <w:proofErr w:type="gramEnd"/>
      <w:r>
        <w:rPr>
          <w:rFonts w:eastAsia="Times New Roman"/>
          <w:sz w:val="22"/>
          <w:szCs w:val="22"/>
        </w:rPr>
        <w:t xml:space="preserve"> składniki aktywów powierzone innym jednostkom.</w:t>
      </w:r>
    </w:p>
    <w:p w:rsidR="00AE1690" w:rsidRDefault="003273C0">
      <w:pPr>
        <w:shd w:val="clear" w:color="auto" w:fill="FFFFFF"/>
        <w:tabs>
          <w:tab w:val="left" w:pos="326"/>
        </w:tabs>
        <w:spacing w:line="288" w:lineRule="exact"/>
        <w:ind w:left="326" w:hanging="254"/>
      </w:pPr>
      <w:r>
        <w:rPr>
          <w:spacing w:val="-16"/>
          <w:sz w:val="22"/>
          <w:szCs w:val="22"/>
        </w:rPr>
        <w:t>3.</w:t>
      </w:r>
      <w:r>
        <w:rPr>
          <w:sz w:val="22"/>
          <w:szCs w:val="22"/>
        </w:rPr>
        <w:tab/>
        <w:t>W drodze weryfikacji poprzez por</w:t>
      </w:r>
      <w:r>
        <w:rPr>
          <w:rFonts w:eastAsia="Times New Roman"/>
          <w:sz w:val="22"/>
          <w:szCs w:val="22"/>
        </w:rPr>
        <w:t>ównanie danych z ksiąg rachunkowych z odpowiednimi</w:t>
      </w:r>
      <w:r>
        <w:rPr>
          <w:rFonts w:eastAsia="Times New Roman"/>
          <w:sz w:val="22"/>
          <w:szCs w:val="22"/>
        </w:rPr>
        <w:br/>
        <w:t>dokumentami i stanem rzeczywistym: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10" w:line="288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warto</w:t>
      </w:r>
      <w:r>
        <w:rPr>
          <w:rFonts w:eastAsia="Times New Roman"/>
          <w:sz w:val="22"/>
          <w:szCs w:val="22"/>
        </w:rPr>
        <w:t>ści</w:t>
      </w:r>
      <w:proofErr w:type="gramEnd"/>
      <w:r>
        <w:rPr>
          <w:rFonts w:eastAsia="Times New Roman"/>
          <w:sz w:val="22"/>
          <w:szCs w:val="22"/>
        </w:rPr>
        <w:t xml:space="preserve"> niematerialne i prawne;</w:t>
      </w:r>
    </w:p>
    <w:p w:rsidR="00AE1690" w:rsidRDefault="003273C0" w:rsidP="003273C0">
      <w:pPr>
        <w:numPr>
          <w:ilvl w:val="0"/>
          <w:numId w:val="1"/>
        </w:numPr>
        <w:shd w:val="clear" w:color="auto" w:fill="FFFFFF"/>
        <w:tabs>
          <w:tab w:val="left" w:pos="552"/>
        </w:tabs>
        <w:spacing w:before="5" w:line="288" w:lineRule="exact"/>
        <w:ind w:left="278"/>
        <w:rPr>
          <w:sz w:val="22"/>
          <w:szCs w:val="22"/>
        </w:rPr>
      </w:pPr>
      <w:proofErr w:type="gramStart"/>
      <w:r>
        <w:rPr>
          <w:sz w:val="22"/>
          <w:szCs w:val="22"/>
        </w:rPr>
        <w:t>grunty</w:t>
      </w:r>
      <w:proofErr w:type="gramEnd"/>
      <w:r>
        <w:rPr>
          <w:sz w:val="22"/>
          <w:szCs w:val="22"/>
        </w:rPr>
        <w:t>;</w:t>
      </w:r>
    </w:p>
    <w:p w:rsidR="00AE1690" w:rsidRDefault="00AE1690">
      <w:pPr>
        <w:rPr>
          <w:sz w:val="2"/>
          <w:szCs w:val="2"/>
        </w:rPr>
      </w:pP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10" w:line="288" w:lineRule="exact"/>
        <w:ind w:left="336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środki </w:t>
      </w:r>
      <w:proofErr w:type="gramStart"/>
      <w:r>
        <w:rPr>
          <w:rFonts w:eastAsia="Times New Roman"/>
          <w:sz w:val="22"/>
          <w:szCs w:val="22"/>
        </w:rPr>
        <w:t>trwałe do których</w:t>
      </w:r>
      <w:proofErr w:type="gramEnd"/>
      <w:r>
        <w:rPr>
          <w:rFonts w:eastAsia="Times New Roman"/>
          <w:sz w:val="22"/>
          <w:szCs w:val="22"/>
        </w:rPr>
        <w:t xml:space="preserve"> dostęp jest znacznie utrudniony;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 w:line="28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udzia</w:t>
      </w:r>
      <w:r>
        <w:rPr>
          <w:rFonts w:eastAsia="Times New Roman"/>
          <w:sz w:val="22"/>
          <w:szCs w:val="22"/>
        </w:rPr>
        <w:t>ły</w:t>
      </w:r>
      <w:proofErr w:type="gramEnd"/>
      <w:r>
        <w:rPr>
          <w:rFonts w:eastAsia="Times New Roman"/>
          <w:sz w:val="22"/>
          <w:szCs w:val="22"/>
        </w:rPr>
        <w:t xml:space="preserve"> w spółkach kapitałowych;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10" w:line="288" w:lineRule="exact"/>
        <w:ind w:left="336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środki</w:t>
      </w:r>
      <w:proofErr w:type="gramEnd"/>
      <w:r>
        <w:rPr>
          <w:rFonts w:eastAsia="Times New Roman"/>
          <w:sz w:val="22"/>
          <w:szCs w:val="22"/>
        </w:rPr>
        <w:t xml:space="preserve"> pieniężne w drodze;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before="5"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nale</w:t>
      </w:r>
      <w:r>
        <w:rPr>
          <w:rFonts w:eastAsia="Times New Roman"/>
          <w:sz w:val="22"/>
          <w:szCs w:val="22"/>
        </w:rPr>
        <w:t>żności</w:t>
      </w:r>
      <w:proofErr w:type="gramEnd"/>
      <w:r>
        <w:rPr>
          <w:rFonts w:eastAsia="Times New Roman"/>
          <w:sz w:val="22"/>
          <w:szCs w:val="22"/>
        </w:rPr>
        <w:t xml:space="preserve"> sporne i wątpliwe;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nale</w:t>
      </w:r>
      <w:r>
        <w:rPr>
          <w:rFonts w:eastAsia="Times New Roman"/>
          <w:sz w:val="22"/>
          <w:szCs w:val="22"/>
        </w:rPr>
        <w:t>żności</w:t>
      </w:r>
      <w:proofErr w:type="gramEnd"/>
      <w:r>
        <w:rPr>
          <w:rFonts w:eastAsia="Times New Roman"/>
          <w:sz w:val="22"/>
          <w:szCs w:val="22"/>
        </w:rPr>
        <w:t xml:space="preserve"> i zobowiązania publicznoprawne;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nale</w:t>
      </w:r>
      <w:r>
        <w:rPr>
          <w:rFonts w:eastAsia="Times New Roman"/>
          <w:sz w:val="22"/>
          <w:szCs w:val="22"/>
        </w:rPr>
        <w:t>żności</w:t>
      </w:r>
      <w:proofErr w:type="gramEnd"/>
      <w:r>
        <w:rPr>
          <w:rFonts w:eastAsia="Times New Roman"/>
          <w:sz w:val="22"/>
          <w:szCs w:val="22"/>
        </w:rPr>
        <w:t xml:space="preserve"> i zobowiązania wobec pracowników;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rozrachunki</w:t>
      </w:r>
      <w:proofErr w:type="gramEnd"/>
      <w:r>
        <w:rPr>
          <w:sz w:val="22"/>
          <w:szCs w:val="22"/>
        </w:rPr>
        <w:t xml:space="preserve"> z osobami nie prowadz</w:t>
      </w:r>
      <w:r>
        <w:rPr>
          <w:rFonts w:eastAsia="Times New Roman"/>
          <w:sz w:val="22"/>
          <w:szCs w:val="22"/>
        </w:rPr>
        <w:t>ącymi ksiąg rachunkowych;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rozliczenia</w:t>
      </w:r>
      <w:proofErr w:type="gramEnd"/>
      <w:r>
        <w:rPr>
          <w:sz w:val="22"/>
          <w:szCs w:val="22"/>
        </w:rPr>
        <w:t xml:space="preserve"> mi</w:t>
      </w:r>
      <w:r>
        <w:rPr>
          <w:rFonts w:eastAsia="Times New Roman"/>
          <w:sz w:val="22"/>
          <w:szCs w:val="22"/>
        </w:rPr>
        <w:t>ędzyokresowe;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sz w:val="22"/>
          <w:szCs w:val="22"/>
        </w:rPr>
        <w:t>fundusze</w:t>
      </w:r>
      <w:proofErr w:type="gramEnd"/>
      <w:r>
        <w:rPr>
          <w:sz w:val="22"/>
          <w:szCs w:val="22"/>
        </w:rPr>
        <w:t xml:space="preserve"> w</w:t>
      </w:r>
      <w:r>
        <w:rPr>
          <w:rFonts w:eastAsia="Times New Roman"/>
          <w:sz w:val="22"/>
          <w:szCs w:val="22"/>
        </w:rPr>
        <w:t>łasne, fundusze specjalne;</w:t>
      </w:r>
    </w:p>
    <w:p w:rsidR="00AE1690" w:rsidRDefault="003273C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</w:rPr>
        <w:t>środki</w:t>
      </w:r>
      <w:proofErr w:type="gramEnd"/>
      <w:r>
        <w:rPr>
          <w:rFonts w:eastAsia="Times New Roman"/>
          <w:sz w:val="22"/>
          <w:szCs w:val="22"/>
        </w:rPr>
        <w:t xml:space="preserve"> trwałe w budowie [inwestycje rozpoczęte).</w:t>
      </w:r>
    </w:p>
    <w:p w:rsidR="00AE1690" w:rsidRDefault="00AE1690" w:rsidP="003273C0">
      <w:pPr>
        <w:numPr>
          <w:ilvl w:val="0"/>
          <w:numId w:val="2"/>
        </w:numPr>
        <w:shd w:val="clear" w:color="auto" w:fill="FFFFFF"/>
        <w:tabs>
          <w:tab w:val="left" w:pos="605"/>
        </w:tabs>
        <w:spacing w:line="298" w:lineRule="exact"/>
        <w:ind w:left="336"/>
        <w:rPr>
          <w:sz w:val="22"/>
          <w:szCs w:val="22"/>
        </w:rPr>
        <w:sectPr w:rsidR="00AE1690">
          <w:type w:val="continuous"/>
          <w:pgSz w:w="11909" w:h="16834"/>
          <w:pgMar w:top="1440" w:right="1435" w:bottom="720" w:left="1714" w:header="708" w:footer="708" w:gutter="0"/>
          <w:cols w:space="60"/>
          <w:noEndnote/>
        </w:sectPr>
      </w:pPr>
    </w:p>
    <w:p w:rsidR="00AE1690" w:rsidRDefault="003273C0">
      <w:pPr>
        <w:shd w:val="clear" w:color="auto" w:fill="FFFFFF"/>
        <w:spacing w:line="283" w:lineRule="exact"/>
        <w:ind w:firstLine="317"/>
      </w:pPr>
      <w:r>
        <w:rPr>
          <w:rFonts w:eastAsia="Times New Roman"/>
          <w:sz w:val="22"/>
          <w:szCs w:val="22"/>
        </w:rPr>
        <w:lastRenderedPageBreak/>
        <w:t xml:space="preserve">§  2.  W </w:t>
      </w:r>
      <w:proofErr w:type="gramStart"/>
      <w:r>
        <w:rPr>
          <w:rFonts w:eastAsia="Times New Roman"/>
          <w:sz w:val="22"/>
          <w:szCs w:val="22"/>
        </w:rPr>
        <w:t>celu  przeprowadzenia</w:t>
      </w:r>
      <w:proofErr w:type="gramEnd"/>
      <w:r>
        <w:rPr>
          <w:rFonts w:eastAsia="Times New Roman"/>
          <w:sz w:val="22"/>
          <w:szCs w:val="22"/>
        </w:rPr>
        <w:t xml:space="preserve"> inwentaryzacji  powołuję  Komisję  Inwentaryzacyjną w następującym składzie:</w:t>
      </w:r>
    </w:p>
    <w:p w:rsidR="00AE1690" w:rsidRDefault="00D1040E" w:rsidP="003273C0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48" w:line="288" w:lineRule="exact"/>
        <w:ind w:left="350"/>
        <w:rPr>
          <w:spacing w:val="-16"/>
          <w:sz w:val="22"/>
          <w:szCs w:val="22"/>
        </w:rPr>
      </w:pPr>
      <w:r>
        <w:rPr>
          <w:sz w:val="22"/>
          <w:szCs w:val="22"/>
        </w:rPr>
        <w:t>Marta Twardochleb</w:t>
      </w:r>
      <w:r w:rsidR="003273C0">
        <w:rPr>
          <w:sz w:val="22"/>
          <w:szCs w:val="22"/>
        </w:rPr>
        <w:t xml:space="preserve"> - Przewodnicz</w:t>
      </w:r>
      <w:r w:rsidR="003273C0">
        <w:rPr>
          <w:rFonts w:eastAsia="Times New Roman"/>
          <w:sz w:val="22"/>
          <w:szCs w:val="22"/>
        </w:rPr>
        <w:t>ący Komisji</w:t>
      </w:r>
    </w:p>
    <w:p w:rsidR="00AE1690" w:rsidRDefault="00E42CCF" w:rsidP="003273C0">
      <w:pPr>
        <w:numPr>
          <w:ilvl w:val="0"/>
          <w:numId w:val="3"/>
        </w:numPr>
        <w:shd w:val="clear" w:color="auto" w:fill="FFFFFF"/>
        <w:tabs>
          <w:tab w:val="left" w:pos="677"/>
        </w:tabs>
        <w:spacing w:line="288" w:lineRule="exact"/>
        <w:ind w:left="350"/>
        <w:rPr>
          <w:spacing w:val="-16"/>
          <w:sz w:val="22"/>
          <w:szCs w:val="22"/>
        </w:rPr>
      </w:pPr>
      <w:r>
        <w:rPr>
          <w:sz w:val="22"/>
          <w:szCs w:val="22"/>
        </w:rPr>
        <w:t xml:space="preserve">Iwona </w:t>
      </w:r>
      <w:proofErr w:type="spellStart"/>
      <w:r>
        <w:rPr>
          <w:sz w:val="22"/>
          <w:szCs w:val="22"/>
        </w:rPr>
        <w:t>Rusoń</w:t>
      </w:r>
      <w:proofErr w:type="spellEnd"/>
      <w:r>
        <w:rPr>
          <w:sz w:val="22"/>
          <w:szCs w:val="22"/>
        </w:rPr>
        <w:t xml:space="preserve"> </w:t>
      </w:r>
      <w:bookmarkStart w:id="0" w:name="_GoBack"/>
      <w:bookmarkEnd w:id="0"/>
      <w:r w:rsidR="003273C0">
        <w:rPr>
          <w:rFonts w:eastAsia="Times New Roman"/>
          <w:sz w:val="22"/>
          <w:szCs w:val="22"/>
        </w:rPr>
        <w:t>- Członek</w:t>
      </w:r>
    </w:p>
    <w:p w:rsidR="00AE1690" w:rsidRDefault="00D1040E" w:rsidP="003273C0">
      <w:pPr>
        <w:numPr>
          <w:ilvl w:val="0"/>
          <w:numId w:val="3"/>
        </w:numPr>
        <w:shd w:val="clear" w:color="auto" w:fill="FFFFFF"/>
        <w:tabs>
          <w:tab w:val="left" w:pos="677"/>
        </w:tabs>
        <w:spacing w:before="5" w:line="288" w:lineRule="exact"/>
        <w:ind w:left="350"/>
        <w:rPr>
          <w:spacing w:val="-18"/>
          <w:sz w:val="22"/>
          <w:szCs w:val="22"/>
        </w:rPr>
      </w:pPr>
      <w:r>
        <w:rPr>
          <w:sz w:val="22"/>
          <w:szCs w:val="22"/>
        </w:rPr>
        <w:t>Magdalena Wrzos</w:t>
      </w:r>
      <w:r w:rsidR="003273C0">
        <w:rPr>
          <w:rFonts w:eastAsia="Times New Roman"/>
          <w:sz w:val="22"/>
          <w:szCs w:val="22"/>
        </w:rPr>
        <w:t>- Członek</w:t>
      </w:r>
    </w:p>
    <w:p w:rsidR="00AE1690" w:rsidRDefault="003273C0">
      <w:pPr>
        <w:shd w:val="clear" w:color="auto" w:fill="FFFFFF"/>
        <w:spacing w:before="283" w:line="288" w:lineRule="exact"/>
        <w:ind w:left="19" w:firstLine="264"/>
      </w:pPr>
      <w:r>
        <w:rPr>
          <w:rFonts w:eastAsia="Times New Roman"/>
          <w:sz w:val="22"/>
          <w:szCs w:val="22"/>
        </w:rPr>
        <w:t>§ 3. Terminarz czynności inwentaryzacyjnych określa harmonogram stanowiący załącznik do zarządzenia.</w:t>
      </w:r>
    </w:p>
    <w:p w:rsidR="00AE1690" w:rsidRDefault="003273C0">
      <w:pPr>
        <w:shd w:val="clear" w:color="auto" w:fill="FFFFFF"/>
        <w:spacing w:before="288" w:line="288" w:lineRule="exact"/>
        <w:ind w:left="293"/>
      </w:pPr>
      <w:r>
        <w:rPr>
          <w:rFonts w:eastAsia="Times New Roman"/>
          <w:sz w:val="22"/>
          <w:szCs w:val="22"/>
        </w:rPr>
        <w:t>§ 4. Członkowie Komisji Inwentaryzacyjnej zobowiązani są do:</w:t>
      </w:r>
    </w:p>
    <w:p w:rsidR="00AE1690" w:rsidRDefault="003273C0" w:rsidP="003273C0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5" w:line="288" w:lineRule="exact"/>
        <w:ind w:left="34"/>
        <w:rPr>
          <w:spacing w:val="-20"/>
          <w:sz w:val="22"/>
          <w:szCs w:val="22"/>
        </w:rPr>
      </w:pPr>
      <w:r>
        <w:rPr>
          <w:sz w:val="22"/>
          <w:szCs w:val="22"/>
        </w:rPr>
        <w:t>Przeprowadzania inwentaryzacji przy czynnym udziale os</w:t>
      </w:r>
      <w:r>
        <w:rPr>
          <w:rFonts w:eastAsia="Times New Roman"/>
          <w:sz w:val="22"/>
          <w:szCs w:val="22"/>
        </w:rPr>
        <w:t>ób materialnie odpowiedzialnych;</w:t>
      </w:r>
    </w:p>
    <w:p w:rsidR="00AE1690" w:rsidRDefault="003273C0" w:rsidP="003273C0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5" w:line="288" w:lineRule="exact"/>
        <w:ind w:left="34"/>
        <w:rPr>
          <w:spacing w:val="-16"/>
          <w:sz w:val="22"/>
          <w:szCs w:val="22"/>
        </w:rPr>
      </w:pPr>
      <w:r>
        <w:rPr>
          <w:sz w:val="22"/>
          <w:szCs w:val="22"/>
        </w:rPr>
        <w:t>Przestrzegania og</w:t>
      </w:r>
      <w:r>
        <w:rPr>
          <w:rFonts w:eastAsia="Times New Roman"/>
          <w:sz w:val="22"/>
          <w:szCs w:val="22"/>
        </w:rPr>
        <w:t>ólnie obowiązujących przepisów o inwentaryzacji;</w:t>
      </w:r>
    </w:p>
    <w:p w:rsidR="00AE1690" w:rsidRDefault="003273C0" w:rsidP="003273C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88" w:lineRule="exact"/>
        <w:ind w:left="34"/>
        <w:rPr>
          <w:spacing w:val="-15"/>
          <w:sz w:val="22"/>
          <w:szCs w:val="22"/>
        </w:rPr>
      </w:pPr>
      <w:r>
        <w:rPr>
          <w:sz w:val="22"/>
          <w:szCs w:val="22"/>
        </w:rPr>
        <w:t>Dokonania ostatecznej wyceny sk</w:t>
      </w:r>
      <w:r>
        <w:rPr>
          <w:rFonts w:eastAsia="Times New Roman"/>
          <w:sz w:val="22"/>
          <w:szCs w:val="22"/>
        </w:rPr>
        <w:t>ładników majątkowych;</w:t>
      </w:r>
    </w:p>
    <w:p w:rsidR="00AE1690" w:rsidRDefault="003273C0" w:rsidP="003273C0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88" w:lineRule="exact"/>
        <w:ind w:left="34"/>
        <w:rPr>
          <w:spacing w:val="-11"/>
          <w:sz w:val="22"/>
          <w:szCs w:val="22"/>
        </w:rPr>
      </w:pPr>
      <w:r>
        <w:rPr>
          <w:sz w:val="22"/>
          <w:szCs w:val="22"/>
        </w:rPr>
        <w:t>Sporz</w:t>
      </w:r>
      <w:r>
        <w:rPr>
          <w:rFonts w:eastAsia="Times New Roman"/>
          <w:sz w:val="22"/>
          <w:szCs w:val="22"/>
        </w:rPr>
        <w:t>ądzenia rozliczenia inwentaryzacji;</w:t>
      </w:r>
    </w:p>
    <w:p w:rsidR="00AE1690" w:rsidRDefault="003273C0" w:rsidP="003273C0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5" w:line="283" w:lineRule="exact"/>
        <w:ind w:left="298" w:hanging="264"/>
        <w:rPr>
          <w:spacing w:val="-18"/>
          <w:sz w:val="22"/>
          <w:szCs w:val="22"/>
        </w:rPr>
      </w:pPr>
      <w:r>
        <w:rPr>
          <w:sz w:val="22"/>
          <w:szCs w:val="22"/>
        </w:rPr>
        <w:t xml:space="preserve">Przekazania kompletnej dokumentacji inwentaryzacyjnej Skarbnikowi Gminy </w:t>
      </w:r>
      <w:r w:rsidR="00D1040E">
        <w:rPr>
          <w:sz w:val="22"/>
          <w:szCs w:val="22"/>
        </w:rPr>
        <w:t xml:space="preserve">Gruta </w:t>
      </w:r>
      <w:r>
        <w:rPr>
          <w:rFonts w:eastAsia="Times New Roman"/>
          <w:sz w:val="22"/>
          <w:szCs w:val="22"/>
        </w:rPr>
        <w:t>w terminie do 25 stycznia 201</w:t>
      </w:r>
      <w:r w:rsidR="00D1040E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>r.</w:t>
      </w:r>
    </w:p>
    <w:p w:rsidR="00AE1690" w:rsidRDefault="003273C0">
      <w:pPr>
        <w:shd w:val="clear" w:color="auto" w:fill="FFFFFF"/>
        <w:spacing w:before="288" w:line="288" w:lineRule="exact"/>
        <w:ind w:left="53" w:firstLine="264"/>
      </w:pPr>
      <w:r>
        <w:rPr>
          <w:rFonts w:eastAsia="Times New Roman"/>
          <w:sz w:val="22"/>
          <w:szCs w:val="22"/>
        </w:rPr>
        <w:t>§ 5. Członkowie Komisji Inwentaryzacyjnej są odpowiedzialni za właściwe, dokładne i rzetelne przeprowadzenie inwentaryzacji zgodnie ze stanem faktycznym.</w:t>
      </w:r>
    </w:p>
    <w:p w:rsidR="00AE1690" w:rsidRDefault="003273C0" w:rsidP="002412C1">
      <w:pPr>
        <w:shd w:val="clear" w:color="auto" w:fill="FFFFFF"/>
        <w:spacing w:before="293" w:line="283" w:lineRule="exact"/>
        <w:ind w:left="62" w:firstLine="264"/>
      </w:pPr>
      <w:r>
        <w:rPr>
          <w:rFonts w:eastAsia="Times New Roman"/>
          <w:sz w:val="22"/>
          <w:szCs w:val="22"/>
        </w:rPr>
        <w:t>§ 6. Odpowiedzialnym za sprawny, terminowy i prawidłowy przebieg czynności inwentaryzacyjnych jest Przewodniczący Komisji Inwentaryzacyjnej.</w:t>
      </w:r>
    </w:p>
    <w:p w:rsidR="00AE1690" w:rsidRDefault="003273C0">
      <w:pPr>
        <w:shd w:val="clear" w:color="auto" w:fill="FFFFFF"/>
        <w:spacing w:before="322"/>
        <w:ind w:left="331"/>
      </w:pPr>
      <w:r>
        <w:rPr>
          <w:rFonts w:eastAsia="Times New Roman"/>
          <w:sz w:val="22"/>
          <w:szCs w:val="22"/>
        </w:rPr>
        <w:t>§ 7. Wykonanie zarządzenia powierza się Skarbnikowi Gminy.</w:t>
      </w:r>
    </w:p>
    <w:p w:rsidR="00AE1690" w:rsidRDefault="003273C0">
      <w:pPr>
        <w:shd w:val="clear" w:color="auto" w:fill="FFFFFF"/>
        <w:spacing w:before="326"/>
        <w:ind w:left="346"/>
      </w:pPr>
      <w:r>
        <w:rPr>
          <w:rFonts w:eastAsia="Times New Roman"/>
          <w:sz w:val="22"/>
          <w:szCs w:val="22"/>
        </w:rPr>
        <w:t>§ 8. Zarządzenie wchodzi w życie z dniem podjęcia.</w:t>
      </w: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2412C1" w:rsidRDefault="002412C1">
      <w:pPr>
        <w:shd w:val="clear" w:color="auto" w:fill="FFFFFF"/>
        <w:spacing w:line="274" w:lineRule="exact"/>
        <w:ind w:left="5035"/>
        <w:rPr>
          <w:spacing w:val="-2"/>
          <w:sz w:val="22"/>
          <w:szCs w:val="22"/>
        </w:rPr>
      </w:pPr>
    </w:p>
    <w:p w:rsidR="00D1040E" w:rsidRDefault="003273C0">
      <w:pPr>
        <w:shd w:val="clear" w:color="auto" w:fill="FFFFFF"/>
        <w:spacing w:line="274" w:lineRule="exact"/>
        <w:ind w:left="5035"/>
        <w:rPr>
          <w:rFonts w:eastAsia="Times New Roman"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Za</w:t>
      </w:r>
      <w:r>
        <w:rPr>
          <w:rFonts w:eastAsia="Times New Roman"/>
          <w:spacing w:val="-2"/>
          <w:sz w:val="22"/>
          <w:szCs w:val="22"/>
        </w:rPr>
        <w:t xml:space="preserve">łącznik do Zarządzenia Nr </w:t>
      </w:r>
      <w:r w:rsidR="00D1040E">
        <w:rPr>
          <w:rFonts w:eastAsia="Times New Roman"/>
          <w:spacing w:val="-2"/>
          <w:sz w:val="22"/>
          <w:szCs w:val="22"/>
        </w:rPr>
        <w:t>76</w:t>
      </w:r>
      <w:r>
        <w:rPr>
          <w:rFonts w:eastAsia="Times New Roman"/>
          <w:spacing w:val="-2"/>
          <w:sz w:val="22"/>
          <w:szCs w:val="22"/>
        </w:rPr>
        <w:t>/201</w:t>
      </w:r>
      <w:r w:rsidR="00D1040E">
        <w:rPr>
          <w:rFonts w:eastAsia="Times New Roman"/>
          <w:spacing w:val="-2"/>
          <w:sz w:val="22"/>
          <w:szCs w:val="22"/>
        </w:rPr>
        <w:t>7</w:t>
      </w:r>
      <w:r>
        <w:rPr>
          <w:rFonts w:eastAsia="Times New Roman"/>
          <w:spacing w:val="-2"/>
          <w:sz w:val="22"/>
          <w:szCs w:val="22"/>
        </w:rPr>
        <w:t xml:space="preserve"> </w:t>
      </w:r>
      <w:r w:rsidR="00D1040E">
        <w:rPr>
          <w:rFonts w:eastAsia="Times New Roman"/>
          <w:spacing w:val="-2"/>
          <w:sz w:val="22"/>
          <w:szCs w:val="22"/>
        </w:rPr>
        <w:t xml:space="preserve">Wójta Gminy Gruta </w:t>
      </w:r>
    </w:p>
    <w:p w:rsidR="00AE1690" w:rsidRDefault="003273C0">
      <w:pPr>
        <w:shd w:val="clear" w:color="auto" w:fill="FFFFFF"/>
        <w:spacing w:line="274" w:lineRule="exact"/>
        <w:ind w:left="5035"/>
      </w:pPr>
      <w:proofErr w:type="gramStart"/>
      <w:r>
        <w:rPr>
          <w:rFonts w:eastAsia="Times New Roman"/>
          <w:sz w:val="22"/>
          <w:szCs w:val="22"/>
        </w:rPr>
        <w:t>z</w:t>
      </w:r>
      <w:proofErr w:type="gramEnd"/>
      <w:r>
        <w:rPr>
          <w:rFonts w:eastAsia="Times New Roman"/>
          <w:sz w:val="22"/>
          <w:szCs w:val="22"/>
        </w:rPr>
        <w:t xml:space="preserve"> dnia 1</w:t>
      </w:r>
      <w:r w:rsidR="00D1040E">
        <w:rPr>
          <w:rFonts w:eastAsia="Times New Roman"/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 xml:space="preserve"> grudnia 201</w:t>
      </w:r>
      <w:r w:rsidR="00D1040E">
        <w:rPr>
          <w:rFonts w:eastAsia="Times New Roman"/>
          <w:sz w:val="22"/>
          <w:szCs w:val="22"/>
        </w:rPr>
        <w:t>7</w:t>
      </w:r>
      <w:r>
        <w:rPr>
          <w:rFonts w:eastAsia="Times New Roman"/>
          <w:sz w:val="22"/>
          <w:szCs w:val="22"/>
        </w:rPr>
        <w:t>r.</w:t>
      </w:r>
    </w:p>
    <w:p w:rsidR="00AE1690" w:rsidRDefault="003273C0">
      <w:pPr>
        <w:shd w:val="clear" w:color="auto" w:fill="FFFFFF"/>
        <w:spacing w:before="1171"/>
        <w:ind w:right="67"/>
        <w:jc w:val="center"/>
      </w:pPr>
      <w:r>
        <w:rPr>
          <w:b/>
          <w:bCs/>
          <w:sz w:val="22"/>
          <w:szCs w:val="22"/>
        </w:rPr>
        <w:t>Harmonogram rocznej inwentaryzacji aktyw</w:t>
      </w:r>
      <w:r>
        <w:rPr>
          <w:rFonts w:eastAsia="Times New Roman"/>
          <w:b/>
          <w:bCs/>
          <w:sz w:val="22"/>
          <w:szCs w:val="22"/>
        </w:rPr>
        <w:t>ów i pasywów</w:t>
      </w:r>
    </w:p>
    <w:p w:rsidR="00AE1690" w:rsidRDefault="003273C0">
      <w:pPr>
        <w:shd w:val="clear" w:color="auto" w:fill="FFFFFF"/>
        <w:spacing w:before="34"/>
        <w:ind w:right="62"/>
        <w:jc w:val="center"/>
      </w:pPr>
      <w:proofErr w:type="gramStart"/>
      <w:r>
        <w:rPr>
          <w:b/>
          <w:bCs/>
          <w:sz w:val="22"/>
          <w:szCs w:val="22"/>
        </w:rPr>
        <w:t>za</w:t>
      </w:r>
      <w:proofErr w:type="gramEnd"/>
      <w:r>
        <w:rPr>
          <w:b/>
          <w:bCs/>
          <w:sz w:val="22"/>
          <w:szCs w:val="22"/>
        </w:rPr>
        <w:t xml:space="preserve"> 201</w:t>
      </w:r>
      <w:r w:rsidR="00D1040E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rok</w:t>
      </w:r>
    </w:p>
    <w:p w:rsidR="00AE1690" w:rsidRDefault="00AE1690">
      <w:pPr>
        <w:spacing w:after="9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010"/>
        <w:gridCol w:w="2064"/>
      </w:tblGrid>
      <w:tr w:rsidR="00AE1690">
        <w:trPr>
          <w:trHeight w:hRule="exact" w:val="3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01"/>
            </w:pPr>
            <w:r>
              <w:rPr>
                <w:b/>
                <w:bCs/>
              </w:rPr>
              <w:t>Lp.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685"/>
            </w:pPr>
            <w:r>
              <w:rPr>
                <w:b/>
                <w:bCs/>
              </w:rPr>
              <w:t>Przedmiot inwentaryzacji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</w:pPr>
            <w:r>
              <w:rPr>
                <w:b/>
                <w:bCs/>
              </w:rPr>
              <w:t>Termin wykonania</w:t>
            </w:r>
          </w:p>
        </w:tc>
      </w:tr>
      <w:tr w:rsidR="00AE1690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73"/>
            </w:pPr>
            <w:r>
              <w:rPr>
                <w:b/>
                <w:bCs/>
              </w:rPr>
              <w:t>1.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40" w:lineRule="exact"/>
              <w:ind w:right="677"/>
            </w:pPr>
            <w:r>
              <w:rPr>
                <w:rFonts w:eastAsia="Times New Roman"/>
              </w:rPr>
              <w:t>Środki pieniężne w kasie, czeki i weksle obce, druki ścisłego zarachowania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ind w:right="470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AE1690">
        <w:trPr>
          <w:trHeight w:hRule="exact"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73"/>
            </w:pPr>
            <w:r>
              <w:rPr>
                <w:b/>
                <w:bCs/>
              </w:rPr>
              <w:t>2.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35" w:lineRule="exact"/>
              <w:ind w:right="24"/>
            </w:pPr>
            <w:r>
              <w:t>Gwarancje bankowe, ubezpieczeniowe stanowi</w:t>
            </w:r>
            <w:r>
              <w:rPr>
                <w:rFonts w:eastAsia="Times New Roman"/>
              </w:rPr>
              <w:t>ące zabezpieczenie należytego wykonania robót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ind w:right="490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AE1690">
        <w:trPr>
          <w:trHeight w:hRule="exact" w:val="4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78"/>
            </w:pPr>
            <w:r>
              <w:rPr>
                <w:b/>
                <w:bCs/>
              </w:rPr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673072">
            <w:pPr>
              <w:shd w:val="clear" w:color="auto" w:fill="FFFFFF"/>
            </w:pPr>
            <w:r>
              <w:t>Zapasy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ind w:right="514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AE1690">
        <w:trPr>
          <w:trHeight w:hRule="exact"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78"/>
            </w:pPr>
            <w:r>
              <w:rPr>
                <w:b/>
                <w:bCs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35" w:lineRule="exact"/>
              <w:ind w:right="14"/>
            </w:pPr>
            <w:r>
              <w:t>Aktywa b</w:t>
            </w:r>
            <w:r>
              <w:rPr>
                <w:rFonts w:eastAsia="Times New Roman"/>
              </w:rPr>
              <w:t xml:space="preserve">ędące własnością innych jednostek powierzone </w:t>
            </w:r>
            <w:proofErr w:type="gramStart"/>
            <w:r>
              <w:rPr>
                <w:rFonts w:eastAsia="Times New Roman"/>
              </w:rPr>
              <w:t>Urzędowi  Gminy</w:t>
            </w:r>
            <w:proofErr w:type="gramEnd"/>
            <w:r>
              <w:rPr>
                <w:rFonts w:eastAsia="Times New Roman"/>
              </w:rPr>
              <w:t xml:space="preserve"> w </w:t>
            </w:r>
            <w:r w:rsidR="00D1040E">
              <w:rPr>
                <w:rFonts w:eastAsia="Times New Roman"/>
              </w:rPr>
              <w:t xml:space="preserve">Grucie </w:t>
            </w:r>
            <w:r>
              <w:rPr>
                <w:rFonts w:eastAsia="Times New Roman"/>
              </w:rPr>
              <w:t>do używania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30" w:lineRule="exact"/>
              <w:ind w:left="163" w:right="509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-05.01.201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87"/>
            </w:pPr>
            <w:r>
              <w:rPr>
                <w:b/>
                <w:bCs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</w:pPr>
            <w:r>
              <w:rPr>
                <w:rFonts w:eastAsia="Times New Roman"/>
              </w:rPr>
              <w:t>Środki pieniężne na rachunkach bankowych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40" w:lineRule="exact"/>
              <w:ind w:left="173" w:right="504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-10.01.201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9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97"/>
            </w:pPr>
            <w:r>
              <w:rPr>
                <w:b/>
                <w:bCs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40" w:lineRule="exact"/>
              <w:ind w:right="322" w:firstLine="5"/>
            </w:pPr>
            <w:r>
              <w:t>Kredyty bankowe i po</w:t>
            </w:r>
            <w:r>
              <w:rPr>
                <w:rFonts w:eastAsia="Times New Roman"/>
              </w:rPr>
              <w:t>życzki, wyemitowane obligacje, udzielone pożyczki, posiadane akcje i udziały w spółkach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40" w:lineRule="exact"/>
              <w:ind w:left="173" w:right="499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-15.01.201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202"/>
            </w:pPr>
            <w:r>
              <w:rPr>
                <w:b/>
                <w:bCs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40" w:lineRule="exact"/>
              <w:ind w:right="552" w:firstLine="10"/>
            </w:pPr>
            <w:r>
              <w:t>Nale</w:t>
            </w:r>
            <w:r>
              <w:rPr>
                <w:rFonts w:eastAsia="Times New Roman"/>
              </w:rPr>
              <w:t>żności i własne składniki aktywów powierzonych innym jednostkom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40" w:lineRule="exact"/>
              <w:ind w:left="178" w:right="490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-15.01.201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6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206"/>
            </w:pPr>
            <w:r>
              <w:rPr>
                <w:b/>
                <w:bCs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35" w:lineRule="exact"/>
              <w:ind w:left="5"/>
            </w:pPr>
            <w:r>
              <w:t>Warto</w:t>
            </w:r>
            <w:r>
              <w:rPr>
                <w:rFonts w:eastAsia="Times New Roman"/>
              </w:rPr>
              <w:t xml:space="preserve">ści niematerialne i prawne, grunty i środki </w:t>
            </w:r>
            <w:proofErr w:type="gramStart"/>
            <w:r>
              <w:rPr>
                <w:rFonts w:eastAsia="Times New Roman"/>
              </w:rPr>
              <w:t>trwałe do których</w:t>
            </w:r>
            <w:proofErr w:type="gramEnd"/>
            <w:r>
              <w:rPr>
                <w:rFonts w:eastAsia="Times New Roman"/>
              </w:rPr>
              <w:t xml:space="preserve"> dostęp jest znacznie utrudniony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35" w:lineRule="exact"/>
              <w:ind w:left="187" w:right="485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-15.01.201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15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211"/>
            </w:pPr>
            <w:r>
              <w:rPr>
                <w:b/>
                <w:bCs/>
              </w:rPr>
              <w:t>9.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spacing w:line="235" w:lineRule="exact"/>
              <w:ind w:left="19" w:right="14" w:firstLine="5"/>
            </w:pPr>
            <w:r>
              <w:t>Udzia</w:t>
            </w:r>
            <w:r>
              <w:rPr>
                <w:rFonts w:eastAsia="Times New Roman"/>
              </w:rPr>
              <w:t xml:space="preserve">ły w spółkach kapitałowych, środki pieniężne w drodze, należności sporne i wątpliwe, należności i zobowiązania publicznoprawne, należności i zobowiązania wobec pracowników, rozrachunki z osobami </w:t>
            </w:r>
            <w:proofErr w:type="gramStart"/>
            <w:r>
              <w:rPr>
                <w:rFonts w:eastAsia="Times New Roman"/>
              </w:rPr>
              <w:t>nie prowadzącymi</w:t>
            </w:r>
            <w:proofErr w:type="gramEnd"/>
            <w:r>
              <w:rPr>
                <w:rFonts w:eastAsia="Times New Roman"/>
              </w:rPr>
              <w:t xml:space="preserve"> ksiąg rachunkowych, rozliczenia międzyokresowe, fundusze własne, fundusze specjalne, środki trwałe w budowie [inwestycje rozpoczęte)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spacing w:line="235" w:lineRule="exact"/>
              <w:ind w:left="197" w:right="480"/>
              <w:jc w:val="center"/>
            </w:pPr>
            <w:r>
              <w:t>31.12.201</w:t>
            </w:r>
            <w:r w:rsidR="00D1040E">
              <w:t xml:space="preserve">7 </w:t>
            </w:r>
            <w:proofErr w:type="gramStart"/>
            <w:r>
              <w:t>r</w:t>
            </w:r>
            <w:proofErr w:type="gramEnd"/>
            <w:r>
              <w:t>. -15.01.201</w:t>
            </w:r>
            <w:r w:rsidR="00D1040E">
              <w:t xml:space="preserve">8 </w:t>
            </w:r>
            <w:r>
              <w:t>r.</w:t>
            </w:r>
          </w:p>
        </w:tc>
      </w:tr>
      <w:tr w:rsidR="00AE1690">
        <w:trPr>
          <w:trHeight w:hRule="exact" w:val="3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178"/>
            </w:pPr>
            <w:r>
              <w:t>10.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>
            <w:pPr>
              <w:shd w:val="clear" w:color="auto" w:fill="FFFFFF"/>
              <w:ind w:left="34"/>
            </w:pPr>
            <w:r>
              <w:t>Protok</w:t>
            </w:r>
            <w:r>
              <w:rPr>
                <w:rFonts w:eastAsia="Times New Roman"/>
              </w:rPr>
              <w:t>ół końcowy z przeprowadzonej inwentaryzacji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1690" w:rsidRDefault="003273C0" w:rsidP="00D1040E">
            <w:pPr>
              <w:shd w:val="clear" w:color="auto" w:fill="FFFFFF"/>
              <w:ind w:right="514"/>
              <w:jc w:val="center"/>
            </w:pPr>
            <w:r>
              <w:t>25.01.201</w:t>
            </w:r>
            <w:r w:rsidR="00D1040E">
              <w:t>8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</w:tbl>
    <w:p w:rsidR="003273C0" w:rsidRDefault="003273C0" w:rsidP="00D1040E">
      <w:pPr>
        <w:shd w:val="clear" w:color="auto" w:fill="FFFFFF"/>
        <w:spacing w:before="1301"/>
        <w:ind w:left="6365"/>
      </w:pPr>
    </w:p>
    <w:sectPr w:rsidR="003273C0">
      <w:pgSz w:w="11909" w:h="16834"/>
      <w:pgMar w:top="1440" w:right="1399" w:bottom="720" w:left="172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C472FA"/>
    <w:lvl w:ilvl="0">
      <w:numFmt w:val="bullet"/>
      <w:lvlText w:val="*"/>
      <w:lvlJc w:val="left"/>
    </w:lvl>
  </w:abstractNum>
  <w:abstractNum w:abstractNumId="1" w15:restartNumberingAfterBreak="0">
    <w:nsid w:val="08683AAE"/>
    <w:multiLevelType w:val="singleLevel"/>
    <w:tmpl w:val="B5F4EA6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1775431"/>
    <w:multiLevelType w:val="singleLevel"/>
    <w:tmpl w:val="FC8E6D7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C0"/>
    <w:rsid w:val="00132D26"/>
    <w:rsid w:val="0020723E"/>
    <w:rsid w:val="002412C1"/>
    <w:rsid w:val="003273C0"/>
    <w:rsid w:val="00673072"/>
    <w:rsid w:val="008D7379"/>
    <w:rsid w:val="00AE1690"/>
    <w:rsid w:val="00D1040E"/>
    <w:rsid w:val="00E42CCF"/>
    <w:rsid w:val="00E6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00121E-6871-4FBE-9400-FF06AC20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Rysiek jach</cp:lastModifiedBy>
  <cp:revision>9</cp:revision>
  <cp:lastPrinted>2017-12-15T08:47:00Z</cp:lastPrinted>
  <dcterms:created xsi:type="dcterms:W3CDTF">2017-12-14T16:21:00Z</dcterms:created>
  <dcterms:modified xsi:type="dcterms:W3CDTF">2017-12-22T12:54:00Z</dcterms:modified>
</cp:coreProperties>
</file>