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51" w:rsidRPr="00F327BA" w:rsidRDefault="00AD3AAD" w:rsidP="00C33531">
      <w:pPr>
        <w:pStyle w:val="NormalnyWeb"/>
        <w:spacing w:before="0" w:after="0" w:line="276" w:lineRule="auto"/>
        <w:ind w:right="0"/>
        <w:jc w:val="right"/>
        <w:rPr>
          <w:rFonts w:ascii="Arial" w:hAnsi="Arial" w:cs="Arial"/>
          <w:b/>
          <w:bCs/>
          <w:caps/>
          <w:sz w:val="20"/>
          <w:szCs w:val="20"/>
        </w:rPr>
      </w:pPr>
      <w:r w:rsidRPr="00F327BA">
        <w:rPr>
          <w:rFonts w:ascii="Arial" w:hAnsi="Arial" w:cs="Arial"/>
          <w:b/>
          <w:bCs/>
          <w:caps/>
          <w:sz w:val="20"/>
          <w:szCs w:val="20"/>
        </w:rPr>
        <w:t>Załącznik NR 2</w:t>
      </w:r>
    </w:p>
    <w:p w:rsidR="00AD3AAD" w:rsidRPr="00F327BA" w:rsidRDefault="00AD3AAD" w:rsidP="00C33531">
      <w:pPr>
        <w:pStyle w:val="NormalnyWeb"/>
        <w:spacing w:before="0" w:after="0" w:line="276" w:lineRule="auto"/>
        <w:ind w:right="0"/>
        <w:jc w:val="right"/>
        <w:rPr>
          <w:rFonts w:ascii="Arial" w:hAnsi="Arial" w:cs="Arial"/>
          <w:bCs/>
          <w:caps/>
          <w:sz w:val="20"/>
          <w:szCs w:val="20"/>
        </w:rPr>
      </w:pPr>
      <w:r w:rsidRPr="00F327BA">
        <w:rPr>
          <w:rFonts w:ascii="Arial" w:hAnsi="Arial" w:cs="Arial"/>
          <w:bCs/>
          <w:caps/>
          <w:sz w:val="20"/>
          <w:szCs w:val="20"/>
        </w:rPr>
        <w:t>DO DECYZJI O WARUNKACH ZABUDOWY</w:t>
      </w:r>
    </w:p>
    <w:p w:rsidR="00AD3AAD" w:rsidRPr="00F327BA" w:rsidRDefault="00AD3AAD" w:rsidP="00C33531">
      <w:pPr>
        <w:pStyle w:val="NormalnyWeb"/>
        <w:spacing w:before="0" w:after="0" w:line="276" w:lineRule="auto"/>
        <w:ind w:right="0"/>
        <w:jc w:val="right"/>
        <w:rPr>
          <w:rFonts w:ascii="Arial" w:hAnsi="Arial" w:cs="Arial"/>
          <w:bCs/>
          <w:caps/>
          <w:sz w:val="20"/>
          <w:szCs w:val="20"/>
        </w:rPr>
      </w:pPr>
      <w:r w:rsidRPr="00F327BA">
        <w:rPr>
          <w:rFonts w:ascii="Arial" w:hAnsi="Arial" w:cs="Arial"/>
          <w:bCs/>
          <w:caps/>
          <w:sz w:val="20"/>
          <w:szCs w:val="20"/>
        </w:rPr>
        <w:t>NR............</w:t>
      </w:r>
      <w:r w:rsidR="004B58F8" w:rsidRPr="00F327BA">
        <w:rPr>
          <w:rFonts w:ascii="Arial" w:hAnsi="Arial" w:cs="Arial"/>
          <w:bCs/>
          <w:caps/>
          <w:sz w:val="20"/>
          <w:szCs w:val="20"/>
        </w:rPr>
        <w:t>......</w:t>
      </w:r>
      <w:r w:rsidRPr="00F327BA">
        <w:rPr>
          <w:rFonts w:ascii="Arial" w:hAnsi="Arial" w:cs="Arial"/>
          <w:bCs/>
          <w:caps/>
          <w:sz w:val="20"/>
          <w:szCs w:val="20"/>
        </w:rPr>
        <w:t>.......</w:t>
      </w:r>
    </w:p>
    <w:p w:rsidR="00AD3AAD" w:rsidRPr="00F327BA" w:rsidRDefault="00AD3AAD" w:rsidP="007B03EA">
      <w:pPr>
        <w:pStyle w:val="NormalnyWeb"/>
        <w:spacing w:before="0" w:after="0" w:line="276" w:lineRule="auto"/>
        <w:ind w:right="0"/>
        <w:jc w:val="right"/>
        <w:rPr>
          <w:rFonts w:ascii="Arial" w:hAnsi="Arial" w:cs="Arial"/>
          <w:bCs/>
          <w:caps/>
          <w:sz w:val="20"/>
          <w:szCs w:val="20"/>
        </w:rPr>
      </w:pPr>
      <w:r w:rsidRPr="00F327BA">
        <w:rPr>
          <w:rFonts w:ascii="Arial" w:hAnsi="Arial" w:cs="Arial"/>
          <w:bCs/>
          <w:caps/>
          <w:sz w:val="20"/>
          <w:szCs w:val="20"/>
        </w:rPr>
        <w:t>Z DNIA..................</w:t>
      </w:r>
      <w:r w:rsidR="004B58F8" w:rsidRPr="00F327BA">
        <w:rPr>
          <w:rFonts w:ascii="Arial" w:hAnsi="Arial" w:cs="Arial"/>
          <w:bCs/>
          <w:caps/>
          <w:sz w:val="20"/>
          <w:szCs w:val="20"/>
        </w:rPr>
        <w:t>....</w:t>
      </w:r>
      <w:r w:rsidRPr="00F327BA">
        <w:rPr>
          <w:rFonts w:ascii="Arial" w:hAnsi="Arial" w:cs="Arial"/>
          <w:bCs/>
          <w:caps/>
          <w:sz w:val="20"/>
          <w:szCs w:val="20"/>
        </w:rPr>
        <w:t>...........</w:t>
      </w:r>
      <w:r w:rsidR="006D107F" w:rsidRPr="00F327BA">
        <w:rPr>
          <w:rFonts w:ascii="Arial" w:hAnsi="Arial" w:cs="Arial"/>
          <w:bCs/>
          <w:caps/>
          <w:sz w:val="20"/>
          <w:szCs w:val="20"/>
        </w:rPr>
        <w:t>201</w:t>
      </w:r>
      <w:r w:rsidR="006B456B" w:rsidRPr="00F327BA">
        <w:rPr>
          <w:rFonts w:ascii="Arial" w:hAnsi="Arial" w:cs="Arial"/>
          <w:bCs/>
          <w:caps/>
          <w:sz w:val="20"/>
          <w:szCs w:val="20"/>
        </w:rPr>
        <w:t>9</w:t>
      </w:r>
      <w:r w:rsidR="0036069D" w:rsidRPr="00F327BA">
        <w:rPr>
          <w:rFonts w:ascii="Arial" w:hAnsi="Arial" w:cs="Arial"/>
          <w:bCs/>
          <w:caps/>
          <w:sz w:val="20"/>
          <w:szCs w:val="20"/>
        </w:rPr>
        <w:t xml:space="preserve"> </w:t>
      </w:r>
      <w:r w:rsidR="006D107F" w:rsidRPr="00F327BA">
        <w:rPr>
          <w:rFonts w:ascii="Arial" w:hAnsi="Arial" w:cs="Arial"/>
          <w:bCs/>
          <w:caps/>
          <w:sz w:val="20"/>
          <w:szCs w:val="20"/>
        </w:rPr>
        <w:t>r.</w:t>
      </w:r>
    </w:p>
    <w:p w:rsidR="00B13D6D" w:rsidRPr="00F327BA" w:rsidRDefault="00B13D6D" w:rsidP="00946F32">
      <w:pPr>
        <w:pStyle w:val="NormalnyWeb"/>
        <w:spacing w:before="0" w:after="0" w:line="276" w:lineRule="auto"/>
        <w:ind w:left="0" w:right="0"/>
        <w:rPr>
          <w:rFonts w:ascii="Arial" w:hAnsi="Arial" w:cs="Arial"/>
          <w:b/>
          <w:bCs/>
          <w:sz w:val="8"/>
          <w:szCs w:val="20"/>
        </w:rPr>
      </w:pPr>
    </w:p>
    <w:p w:rsidR="00C974DD" w:rsidRPr="00F327BA" w:rsidRDefault="00025CD5" w:rsidP="001B7C85">
      <w:pPr>
        <w:pStyle w:val="NormalnyWeb"/>
        <w:spacing w:before="0" w:after="0"/>
        <w:ind w:left="238" w:right="0"/>
        <w:jc w:val="center"/>
        <w:rPr>
          <w:rFonts w:ascii="Arial" w:hAnsi="Arial" w:cs="Arial"/>
          <w:b/>
          <w:bCs/>
          <w:sz w:val="20"/>
          <w:szCs w:val="20"/>
        </w:rPr>
      </w:pPr>
      <w:r w:rsidRPr="00F327BA">
        <w:rPr>
          <w:rFonts w:ascii="Arial" w:hAnsi="Arial" w:cs="Arial"/>
          <w:b/>
          <w:bCs/>
          <w:sz w:val="20"/>
          <w:szCs w:val="20"/>
        </w:rPr>
        <w:t xml:space="preserve">WYNIKI </w:t>
      </w:r>
      <w:r w:rsidR="00454988" w:rsidRPr="00F327BA">
        <w:rPr>
          <w:rFonts w:ascii="Arial" w:hAnsi="Arial" w:cs="Arial"/>
          <w:b/>
          <w:bCs/>
          <w:sz w:val="20"/>
          <w:szCs w:val="20"/>
        </w:rPr>
        <w:t>ANALIZ</w:t>
      </w:r>
      <w:r w:rsidRPr="00F327BA">
        <w:rPr>
          <w:rFonts w:ascii="Arial" w:hAnsi="Arial" w:cs="Arial"/>
          <w:b/>
          <w:bCs/>
          <w:sz w:val="20"/>
          <w:szCs w:val="20"/>
        </w:rPr>
        <w:t>Y</w:t>
      </w:r>
      <w:r w:rsidR="00C974DD" w:rsidRPr="00F327BA">
        <w:rPr>
          <w:rFonts w:ascii="Arial" w:hAnsi="Arial" w:cs="Arial"/>
          <w:b/>
          <w:bCs/>
          <w:sz w:val="20"/>
          <w:szCs w:val="20"/>
        </w:rPr>
        <w:t xml:space="preserve"> </w:t>
      </w:r>
      <w:r w:rsidR="00454988" w:rsidRPr="00F327BA">
        <w:rPr>
          <w:rFonts w:ascii="Arial" w:hAnsi="Arial" w:cs="Arial"/>
          <w:b/>
          <w:bCs/>
          <w:sz w:val="20"/>
          <w:szCs w:val="20"/>
        </w:rPr>
        <w:t xml:space="preserve">UWARUNKOWAŃ </w:t>
      </w:r>
      <w:r w:rsidR="00231F72" w:rsidRPr="00F327BA">
        <w:rPr>
          <w:rFonts w:ascii="Arial" w:hAnsi="Arial" w:cs="Arial"/>
          <w:b/>
          <w:bCs/>
          <w:sz w:val="20"/>
          <w:szCs w:val="20"/>
        </w:rPr>
        <w:t>DO</w:t>
      </w:r>
      <w:r w:rsidR="00454988" w:rsidRPr="00F327BA">
        <w:rPr>
          <w:rFonts w:ascii="Arial" w:hAnsi="Arial" w:cs="Arial"/>
          <w:b/>
          <w:bCs/>
          <w:sz w:val="20"/>
          <w:szCs w:val="20"/>
        </w:rPr>
        <w:t xml:space="preserve"> DECYZJI O WARUNKACH ZABUDOWY</w:t>
      </w:r>
    </w:p>
    <w:p w:rsidR="00EB1A15" w:rsidRPr="00F327BA" w:rsidRDefault="00025CD5" w:rsidP="00C335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27BA">
        <w:rPr>
          <w:rFonts w:ascii="Arial" w:hAnsi="Arial" w:cs="Arial"/>
          <w:sz w:val="20"/>
          <w:szCs w:val="20"/>
        </w:rPr>
        <w:t>Wyniki a</w:t>
      </w:r>
      <w:r w:rsidR="00EB1A15" w:rsidRPr="00F327BA">
        <w:rPr>
          <w:rFonts w:ascii="Arial" w:hAnsi="Arial" w:cs="Arial"/>
          <w:sz w:val="20"/>
          <w:szCs w:val="20"/>
        </w:rPr>
        <w:t>naliz</w:t>
      </w:r>
      <w:r w:rsidRPr="00F327BA">
        <w:rPr>
          <w:rFonts w:ascii="Arial" w:hAnsi="Arial" w:cs="Arial"/>
          <w:sz w:val="20"/>
          <w:szCs w:val="20"/>
        </w:rPr>
        <w:t>y</w:t>
      </w:r>
      <w:r w:rsidR="00EB1A15" w:rsidRPr="00F327BA">
        <w:rPr>
          <w:rFonts w:ascii="Arial" w:hAnsi="Arial" w:cs="Arial"/>
          <w:sz w:val="20"/>
          <w:szCs w:val="20"/>
        </w:rPr>
        <w:t xml:space="preserve"> sporządzon</w:t>
      </w:r>
      <w:r w:rsidRPr="00F327BA">
        <w:rPr>
          <w:rFonts w:ascii="Arial" w:hAnsi="Arial" w:cs="Arial"/>
          <w:sz w:val="20"/>
          <w:szCs w:val="20"/>
        </w:rPr>
        <w:t>o</w:t>
      </w:r>
      <w:r w:rsidR="00EB1A15" w:rsidRPr="00F327BA">
        <w:rPr>
          <w:rFonts w:ascii="Arial" w:hAnsi="Arial" w:cs="Arial"/>
          <w:sz w:val="20"/>
          <w:szCs w:val="20"/>
        </w:rPr>
        <w:t xml:space="preserve"> na podstawie:</w:t>
      </w:r>
    </w:p>
    <w:p w:rsidR="00EB1A15" w:rsidRPr="00F327BA" w:rsidRDefault="00EB1A15" w:rsidP="00C33531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27BA">
        <w:rPr>
          <w:rFonts w:ascii="Arial" w:hAnsi="Arial" w:cs="Arial"/>
          <w:sz w:val="20"/>
          <w:szCs w:val="20"/>
        </w:rPr>
        <w:t>art. 61 i art. 53 ust. 3 ustawy z dnia 27 marca 2003</w:t>
      </w:r>
      <w:r w:rsidR="00243FE2" w:rsidRPr="00F327BA">
        <w:rPr>
          <w:rFonts w:ascii="Arial" w:hAnsi="Arial" w:cs="Arial"/>
          <w:sz w:val="20"/>
          <w:szCs w:val="20"/>
        </w:rPr>
        <w:t xml:space="preserve"> </w:t>
      </w:r>
      <w:r w:rsidRPr="00F327BA">
        <w:rPr>
          <w:rFonts w:ascii="Arial" w:hAnsi="Arial" w:cs="Arial"/>
          <w:sz w:val="20"/>
          <w:szCs w:val="20"/>
        </w:rPr>
        <w:t>r. o planowaniu i zagospodarowaniu przestrzennym (</w:t>
      </w:r>
      <w:r w:rsidR="00231F72" w:rsidRPr="00F327BA">
        <w:rPr>
          <w:rFonts w:ascii="Arial" w:hAnsi="Arial" w:cs="Arial"/>
          <w:sz w:val="20"/>
          <w:szCs w:val="20"/>
        </w:rPr>
        <w:t>t</w:t>
      </w:r>
      <w:r w:rsidR="00C05E56" w:rsidRPr="00F327BA">
        <w:rPr>
          <w:rFonts w:ascii="Arial" w:hAnsi="Arial" w:cs="Arial"/>
          <w:sz w:val="20"/>
          <w:szCs w:val="20"/>
        </w:rPr>
        <w:t>.</w:t>
      </w:r>
      <w:r w:rsidR="00231F72" w:rsidRPr="00F327BA">
        <w:rPr>
          <w:rFonts w:ascii="Arial" w:hAnsi="Arial" w:cs="Arial"/>
          <w:sz w:val="20"/>
          <w:szCs w:val="20"/>
        </w:rPr>
        <w:t xml:space="preserve">j. </w:t>
      </w:r>
      <w:r w:rsidR="00477F92" w:rsidRPr="00F327BA">
        <w:rPr>
          <w:rFonts w:ascii="Arial" w:hAnsi="Arial" w:cs="Arial"/>
          <w:bCs/>
          <w:sz w:val="20"/>
          <w:szCs w:val="20"/>
        </w:rPr>
        <w:t>Dz.</w:t>
      </w:r>
      <w:r w:rsidR="00875FFB" w:rsidRPr="00F327BA">
        <w:rPr>
          <w:rFonts w:ascii="Arial" w:hAnsi="Arial" w:cs="Arial"/>
          <w:bCs/>
          <w:sz w:val="20"/>
          <w:szCs w:val="20"/>
        </w:rPr>
        <w:t xml:space="preserve"> </w:t>
      </w:r>
      <w:r w:rsidR="00477F92" w:rsidRPr="00F327BA">
        <w:rPr>
          <w:rFonts w:ascii="Arial" w:hAnsi="Arial" w:cs="Arial"/>
          <w:bCs/>
          <w:sz w:val="20"/>
          <w:szCs w:val="20"/>
        </w:rPr>
        <w:t>U.</w:t>
      </w:r>
      <w:r w:rsidR="00D84461" w:rsidRPr="00F327BA">
        <w:rPr>
          <w:rFonts w:ascii="Arial" w:hAnsi="Arial" w:cs="Arial"/>
          <w:bCs/>
          <w:sz w:val="20"/>
          <w:szCs w:val="20"/>
        </w:rPr>
        <w:t xml:space="preserve"> z 201</w:t>
      </w:r>
      <w:r w:rsidR="0049234D" w:rsidRPr="00F327BA">
        <w:rPr>
          <w:rFonts w:ascii="Arial" w:hAnsi="Arial" w:cs="Arial"/>
          <w:bCs/>
          <w:sz w:val="20"/>
          <w:szCs w:val="20"/>
        </w:rPr>
        <w:t>8</w:t>
      </w:r>
      <w:r w:rsidR="00875FFB" w:rsidRPr="00F327BA">
        <w:rPr>
          <w:rFonts w:ascii="Arial" w:hAnsi="Arial" w:cs="Arial"/>
          <w:bCs/>
          <w:sz w:val="20"/>
          <w:szCs w:val="20"/>
        </w:rPr>
        <w:t xml:space="preserve"> r. poz. </w:t>
      </w:r>
      <w:r w:rsidR="0049234D" w:rsidRPr="00F327BA">
        <w:rPr>
          <w:rFonts w:ascii="Arial" w:hAnsi="Arial" w:cs="Arial"/>
          <w:bCs/>
          <w:sz w:val="20"/>
          <w:szCs w:val="20"/>
        </w:rPr>
        <w:t>1945</w:t>
      </w:r>
      <w:r w:rsidR="00030346" w:rsidRPr="00F327BA">
        <w:rPr>
          <w:rFonts w:ascii="Arial" w:hAnsi="Arial" w:cs="Arial"/>
          <w:bCs/>
          <w:sz w:val="20"/>
          <w:szCs w:val="20"/>
        </w:rPr>
        <w:t xml:space="preserve"> z późn. zm.</w:t>
      </w:r>
      <w:r w:rsidRPr="00F327BA">
        <w:rPr>
          <w:rFonts w:ascii="Arial" w:hAnsi="Arial" w:cs="Arial"/>
          <w:sz w:val="20"/>
          <w:szCs w:val="20"/>
        </w:rPr>
        <w:t>),</w:t>
      </w:r>
    </w:p>
    <w:p w:rsidR="00EB1A15" w:rsidRPr="00F327BA" w:rsidRDefault="00EB1A15" w:rsidP="00C33531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27BA">
        <w:rPr>
          <w:rFonts w:ascii="Arial" w:hAnsi="Arial" w:cs="Arial"/>
          <w:bCs/>
          <w:sz w:val="20"/>
          <w:szCs w:val="20"/>
        </w:rPr>
        <w:t>rozporządzenie</w:t>
      </w:r>
      <w:r w:rsidRPr="00F327BA">
        <w:rPr>
          <w:rFonts w:ascii="Arial" w:hAnsi="Arial" w:cs="Arial"/>
          <w:sz w:val="20"/>
          <w:szCs w:val="20"/>
        </w:rPr>
        <w:t xml:space="preserve"> </w:t>
      </w:r>
      <w:r w:rsidRPr="00F327BA">
        <w:rPr>
          <w:rFonts w:ascii="Arial" w:hAnsi="Arial" w:cs="Arial"/>
          <w:bCs/>
          <w:sz w:val="20"/>
          <w:szCs w:val="20"/>
        </w:rPr>
        <w:t>ministra infrastruktury</w:t>
      </w:r>
      <w:r w:rsidRPr="00F327BA">
        <w:rPr>
          <w:rFonts w:ascii="Arial" w:hAnsi="Arial" w:cs="Arial"/>
          <w:sz w:val="20"/>
          <w:szCs w:val="20"/>
        </w:rPr>
        <w:t xml:space="preserve"> z dnia 26 sierpnia 2003 r., </w:t>
      </w:r>
      <w:r w:rsidRPr="00F327BA">
        <w:rPr>
          <w:rFonts w:ascii="Arial" w:hAnsi="Arial" w:cs="Arial"/>
          <w:bCs/>
          <w:sz w:val="20"/>
          <w:szCs w:val="20"/>
        </w:rPr>
        <w:t xml:space="preserve">w sprawie sposobu ustalania wymagań dotyczących nowej zabudowy i zagospodarowania terenu w przypadku braku miejscowego planu zagospodarowania przestrzennego </w:t>
      </w:r>
      <w:r w:rsidRPr="00F327BA">
        <w:rPr>
          <w:rFonts w:ascii="Arial" w:hAnsi="Arial" w:cs="Arial"/>
          <w:sz w:val="20"/>
          <w:szCs w:val="20"/>
        </w:rPr>
        <w:t>(Dz. U. z 2003 r., Nr 164 poz.</w:t>
      </w:r>
      <w:r w:rsidR="00D84461" w:rsidRPr="00F327BA">
        <w:rPr>
          <w:rFonts w:ascii="Arial" w:hAnsi="Arial" w:cs="Arial"/>
          <w:sz w:val="20"/>
          <w:szCs w:val="20"/>
        </w:rPr>
        <w:t xml:space="preserve"> </w:t>
      </w:r>
      <w:r w:rsidRPr="00F327BA">
        <w:rPr>
          <w:rFonts w:ascii="Arial" w:hAnsi="Arial" w:cs="Arial"/>
          <w:sz w:val="20"/>
          <w:szCs w:val="20"/>
        </w:rPr>
        <w:t>1588),</w:t>
      </w:r>
    </w:p>
    <w:p w:rsidR="00DF5C38" w:rsidRPr="00F327BA" w:rsidRDefault="00EB1A15" w:rsidP="00C33531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27BA">
        <w:rPr>
          <w:rFonts w:ascii="Arial" w:hAnsi="Arial" w:cs="Arial"/>
          <w:bCs/>
          <w:sz w:val="20"/>
          <w:szCs w:val="20"/>
        </w:rPr>
        <w:t>rozporządzenie</w:t>
      </w:r>
      <w:r w:rsidRPr="00F327BA">
        <w:rPr>
          <w:rFonts w:ascii="Arial" w:hAnsi="Arial" w:cs="Arial"/>
          <w:sz w:val="20"/>
          <w:szCs w:val="20"/>
        </w:rPr>
        <w:t xml:space="preserve"> </w:t>
      </w:r>
      <w:r w:rsidRPr="00F327BA">
        <w:rPr>
          <w:rFonts w:ascii="Arial" w:hAnsi="Arial" w:cs="Arial"/>
          <w:bCs/>
          <w:sz w:val="20"/>
          <w:szCs w:val="20"/>
        </w:rPr>
        <w:t>ministra infrastruktury</w:t>
      </w:r>
      <w:r w:rsidRPr="00F327BA">
        <w:rPr>
          <w:rFonts w:ascii="Arial" w:hAnsi="Arial" w:cs="Arial"/>
          <w:sz w:val="20"/>
          <w:szCs w:val="20"/>
        </w:rPr>
        <w:t xml:space="preserve"> z dnia 26 sierpnia 2003 r. </w:t>
      </w:r>
      <w:r w:rsidRPr="00F327BA">
        <w:rPr>
          <w:rFonts w:ascii="Arial" w:hAnsi="Arial" w:cs="Arial"/>
          <w:bCs/>
          <w:sz w:val="20"/>
          <w:szCs w:val="20"/>
        </w:rPr>
        <w:t xml:space="preserve">w sprawie oznaczeń i nazewnictwa stosowanych w decyzji o ustaleniu lokalizacji inwestycji celu publicznego oraz w decyzji o warunkach zabudowy </w:t>
      </w:r>
      <w:r w:rsidRPr="00F327BA">
        <w:rPr>
          <w:rFonts w:ascii="Arial" w:hAnsi="Arial" w:cs="Arial"/>
          <w:sz w:val="20"/>
          <w:szCs w:val="20"/>
        </w:rPr>
        <w:t>(Dz.</w:t>
      </w:r>
      <w:r w:rsidR="00C11286" w:rsidRPr="00F327BA">
        <w:rPr>
          <w:rFonts w:ascii="Arial" w:hAnsi="Arial" w:cs="Arial"/>
          <w:sz w:val="20"/>
          <w:szCs w:val="20"/>
        </w:rPr>
        <w:t xml:space="preserve"> U. z 2003 r., Nr 164 poz.</w:t>
      </w:r>
      <w:r w:rsidR="00D84461" w:rsidRPr="00F327BA">
        <w:rPr>
          <w:rFonts w:ascii="Arial" w:hAnsi="Arial" w:cs="Arial"/>
          <w:sz w:val="20"/>
          <w:szCs w:val="20"/>
        </w:rPr>
        <w:t xml:space="preserve"> </w:t>
      </w:r>
      <w:r w:rsidR="00C11286" w:rsidRPr="00F327BA">
        <w:rPr>
          <w:rFonts w:ascii="Arial" w:hAnsi="Arial" w:cs="Arial"/>
          <w:sz w:val="20"/>
          <w:szCs w:val="20"/>
        </w:rPr>
        <w:t>1589)</w:t>
      </w:r>
      <w:r w:rsidR="00030346" w:rsidRPr="00F327BA">
        <w:rPr>
          <w:rFonts w:ascii="Arial" w:hAnsi="Arial" w:cs="Arial"/>
          <w:sz w:val="20"/>
          <w:szCs w:val="20"/>
        </w:rPr>
        <w:t>.</w:t>
      </w:r>
    </w:p>
    <w:p w:rsidR="00EB1A15" w:rsidRPr="00F327BA" w:rsidRDefault="00EB1A15" w:rsidP="008B4959">
      <w:pPr>
        <w:ind w:left="720"/>
        <w:jc w:val="both"/>
        <w:rPr>
          <w:rFonts w:ascii="Arial" w:hAnsi="Arial" w:cs="Arial"/>
          <w:sz w:val="6"/>
          <w:szCs w:val="20"/>
        </w:rPr>
      </w:pPr>
    </w:p>
    <w:p w:rsidR="006B456B" w:rsidRPr="00F327BA" w:rsidRDefault="006B456B" w:rsidP="006B456B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27BA">
        <w:rPr>
          <w:rFonts w:ascii="Arial" w:hAnsi="Arial" w:cs="Arial"/>
          <w:sz w:val="20"/>
          <w:szCs w:val="20"/>
        </w:rPr>
        <w:t xml:space="preserve">Obszar wnioskowanej inwestycji obejmuje </w:t>
      </w:r>
      <w:r w:rsidR="00F327BA" w:rsidRPr="00F327BA">
        <w:rPr>
          <w:rFonts w:ascii="Arial" w:hAnsi="Arial" w:cs="Arial"/>
          <w:sz w:val="20"/>
          <w:szCs w:val="20"/>
        </w:rPr>
        <w:t>działkę nr</w:t>
      </w:r>
      <w:bookmarkStart w:id="0" w:name="OLE_LINK6"/>
      <w:r w:rsidR="00F327BA" w:rsidRPr="00F327BA">
        <w:rPr>
          <w:rFonts w:ascii="Arial" w:hAnsi="Arial" w:cs="Arial"/>
          <w:sz w:val="20"/>
          <w:szCs w:val="20"/>
        </w:rPr>
        <w:t xml:space="preserve"> 23/28 (w części), obręb geodezyjny Gruta 00</w:t>
      </w:r>
      <w:bookmarkEnd w:id="0"/>
      <w:r w:rsidR="00F327BA" w:rsidRPr="00F327BA">
        <w:rPr>
          <w:rFonts w:ascii="Arial" w:hAnsi="Arial" w:cs="Arial"/>
          <w:sz w:val="20"/>
          <w:szCs w:val="20"/>
        </w:rPr>
        <w:t>05, gm. Gruta</w:t>
      </w:r>
      <w:r w:rsidRPr="00F327BA">
        <w:rPr>
          <w:rFonts w:ascii="Arial" w:hAnsi="Arial" w:cs="Arial"/>
          <w:sz w:val="20"/>
          <w:szCs w:val="20"/>
        </w:rPr>
        <w:t>.</w:t>
      </w:r>
    </w:p>
    <w:p w:rsidR="0002660C" w:rsidRPr="00F327BA" w:rsidRDefault="00EB1A15" w:rsidP="007F67A2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27BA">
        <w:rPr>
          <w:rFonts w:ascii="Arial" w:hAnsi="Arial" w:cs="Arial"/>
          <w:sz w:val="20"/>
          <w:szCs w:val="20"/>
        </w:rPr>
        <w:t xml:space="preserve">Inwestycja </w:t>
      </w:r>
      <w:r w:rsidR="003D4F98" w:rsidRPr="00F327BA">
        <w:rPr>
          <w:rFonts w:ascii="Arial" w:hAnsi="Arial" w:cs="Arial"/>
          <w:sz w:val="20"/>
          <w:szCs w:val="20"/>
        </w:rPr>
        <w:t xml:space="preserve">ma </w:t>
      </w:r>
      <w:r w:rsidRPr="00F327BA">
        <w:rPr>
          <w:rFonts w:ascii="Arial" w:hAnsi="Arial" w:cs="Arial"/>
          <w:sz w:val="20"/>
          <w:szCs w:val="20"/>
        </w:rPr>
        <w:t xml:space="preserve">polegać </w:t>
      </w:r>
      <w:r w:rsidR="006E2EFA" w:rsidRPr="00F327BA">
        <w:rPr>
          <w:rFonts w:ascii="Arial" w:hAnsi="Arial" w:cs="Arial"/>
          <w:sz w:val="20"/>
          <w:szCs w:val="20"/>
        </w:rPr>
        <w:t>na</w:t>
      </w:r>
      <w:r w:rsidR="0050171B" w:rsidRPr="00F327BA">
        <w:rPr>
          <w:rFonts w:ascii="Arial" w:hAnsi="Arial" w:cs="Arial"/>
          <w:sz w:val="20"/>
          <w:szCs w:val="20"/>
        </w:rPr>
        <w:t xml:space="preserve"> </w:t>
      </w:r>
      <w:r w:rsidR="008A4BBB" w:rsidRPr="00F327BA">
        <w:rPr>
          <w:rFonts w:ascii="Arial" w:hAnsi="Arial" w:cs="Arial"/>
          <w:sz w:val="20"/>
          <w:szCs w:val="20"/>
        </w:rPr>
        <w:t>budowie</w:t>
      </w:r>
      <w:r w:rsidR="00B97623" w:rsidRPr="00F327BA">
        <w:rPr>
          <w:rFonts w:ascii="Arial" w:hAnsi="Arial" w:cs="Arial"/>
          <w:sz w:val="20"/>
          <w:szCs w:val="20"/>
        </w:rPr>
        <w:t xml:space="preserve"> </w:t>
      </w:r>
      <w:r w:rsidR="00F327BA" w:rsidRPr="00F327BA">
        <w:rPr>
          <w:rFonts w:ascii="Arial" w:hAnsi="Arial" w:cs="Arial"/>
          <w:sz w:val="20"/>
          <w:szCs w:val="20"/>
        </w:rPr>
        <w:t>sześciu budynków gospodarczych</w:t>
      </w:r>
      <w:r w:rsidR="00134A49" w:rsidRPr="00F327BA">
        <w:rPr>
          <w:rFonts w:ascii="Arial" w:hAnsi="Arial" w:cs="Arial"/>
          <w:sz w:val="20"/>
          <w:szCs w:val="20"/>
        </w:rPr>
        <w:t>.</w:t>
      </w:r>
      <w:r w:rsidR="002C7BC8" w:rsidRPr="00F327BA">
        <w:rPr>
          <w:rFonts w:ascii="Arial" w:hAnsi="Arial" w:cs="Arial"/>
          <w:sz w:val="20"/>
          <w:szCs w:val="20"/>
        </w:rPr>
        <w:t xml:space="preserve"> </w:t>
      </w:r>
      <w:r w:rsidR="00D30FD6" w:rsidRPr="00F327BA">
        <w:rPr>
          <w:rFonts w:ascii="Arial" w:hAnsi="Arial" w:cs="Arial"/>
          <w:sz w:val="20"/>
          <w:szCs w:val="20"/>
        </w:rPr>
        <w:t xml:space="preserve"> </w:t>
      </w:r>
    </w:p>
    <w:p w:rsidR="0002660C" w:rsidRPr="00F327BA" w:rsidRDefault="0002660C" w:rsidP="009E0DAC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27BA">
        <w:rPr>
          <w:rFonts w:ascii="Arial" w:hAnsi="Arial" w:cs="Arial"/>
          <w:sz w:val="20"/>
          <w:szCs w:val="20"/>
        </w:rPr>
        <w:t>Wydanie decyzji o warunkach zabudowy jest możliwe jedynie w przypadku łącznego spełnienia następujących warunków:</w:t>
      </w:r>
    </w:p>
    <w:p w:rsidR="004F1797" w:rsidRPr="00F327BA" w:rsidRDefault="0002660C" w:rsidP="004F1797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i/>
          <w:sz w:val="20"/>
          <w:szCs w:val="20"/>
        </w:rPr>
      </w:pPr>
      <w:r w:rsidRPr="00F327BA">
        <w:rPr>
          <w:rFonts w:ascii="Arial" w:hAnsi="Arial" w:cs="Arial"/>
          <w:i/>
          <w:sz w:val="20"/>
          <w:szCs w:val="20"/>
        </w:rPr>
        <w:t xml:space="preserve">1) co najmniej jedna działka sąsiednia, dostępna z tej samej drogi publicznej, jest zabudowana </w:t>
      </w:r>
      <w:r w:rsidR="001C36C4" w:rsidRPr="00F327BA">
        <w:rPr>
          <w:rFonts w:ascii="Arial" w:hAnsi="Arial" w:cs="Arial"/>
          <w:i/>
          <w:sz w:val="20"/>
          <w:szCs w:val="20"/>
        </w:rPr>
        <w:br/>
      </w:r>
      <w:r w:rsidRPr="00F327BA">
        <w:rPr>
          <w:rFonts w:ascii="Arial" w:hAnsi="Arial" w:cs="Arial"/>
          <w:i/>
          <w:sz w:val="20"/>
          <w:szCs w:val="20"/>
        </w:rPr>
        <w:t xml:space="preserve">w sposób pozwalający na określenie wymagań dotyczących nowej zabudowy w zakresie kontynuacji funkcji, parametrów, cech i wskaźników kształtowania zabudowy oraz zagospodarowania terenu, </w:t>
      </w:r>
      <w:r w:rsidR="001C36C4" w:rsidRPr="00F327BA">
        <w:rPr>
          <w:rFonts w:ascii="Arial" w:hAnsi="Arial" w:cs="Arial"/>
          <w:i/>
          <w:sz w:val="20"/>
          <w:szCs w:val="20"/>
        </w:rPr>
        <w:br/>
      </w:r>
      <w:r w:rsidRPr="00F327BA">
        <w:rPr>
          <w:rFonts w:ascii="Arial" w:hAnsi="Arial" w:cs="Arial"/>
          <w:i/>
          <w:sz w:val="20"/>
          <w:szCs w:val="20"/>
        </w:rPr>
        <w:t>w tym gabarytów i formy architektonicznej obiektów budowlanych, linii zabudowy oraz intensywności wykorzystania terenu;</w:t>
      </w:r>
    </w:p>
    <w:p w:rsidR="006B456B" w:rsidRPr="00F327BA" w:rsidRDefault="006B456B" w:rsidP="00030346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327BA">
        <w:rPr>
          <w:rFonts w:ascii="Arial" w:hAnsi="Arial" w:cs="Arial"/>
          <w:sz w:val="20"/>
          <w:szCs w:val="20"/>
        </w:rPr>
        <w:t xml:space="preserve">Powyższy warunek został spełniony. Określenia parametrów, cech i wskaźników kształtowania zabudowy oraz zagospodarowania terenu, w tym gabarytów i formy architektonicznej obiektów budowlanych, linii zabudowy oraz intensywności wykorzystania terenu dokonano na podstawie działek </w:t>
      </w:r>
      <w:r w:rsidR="00F327BA" w:rsidRPr="00F327BA">
        <w:rPr>
          <w:rFonts w:ascii="Arial" w:hAnsi="Arial" w:cs="Arial"/>
          <w:sz w:val="20"/>
          <w:szCs w:val="20"/>
        </w:rPr>
        <w:t xml:space="preserve">nr 23/17, 23/15, 23/18, 23/19, 23/30 i 23/43, </w:t>
      </w:r>
      <w:r w:rsidRPr="00F327BA">
        <w:rPr>
          <w:rFonts w:ascii="Arial" w:hAnsi="Arial" w:cs="Arial"/>
          <w:sz w:val="20"/>
          <w:szCs w:val="20"/>
        </w:rPr>
        <w:t>dostępnych z tej samej drogi publicznej</w:t>
      </w:r>
      <w:r w:rsidR="000B3C68" w:rsidRPr="00F327BA">
        <w:rPr>
          <w:rFonts w:ascii="Arial" w:hAnsi="Arial" w:cs="Arial"/>
          <w:sz w:val="20"/>
          <w:szCs w:val="20"/>
        </w:rPr>
        <w:t>.</w:t>
      </w:r>
      <w:r w:rsidRPr="00F327BA">
        <w:rPr>
          <w:rFonts w:ascii="Arial" w:hAnsi="Arial" w:cs="Arial"/>
          <w:sz w:val="20"/>
          <w:szCs w:val="20"/>
        </w:rPr>
        <w:t xml:space="preserve"> </w:t>
      </w:r>
    </w:p>
    <w:p w:rsidR="00F327BA" w:rsidRPr="007A2F66" w:rsidRDefault="00F327BA" w:rsidP="00F327BA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A2F66">
        <w:rPr>
          <w:rFonts w:ascii="Arial" w:hAnsi="Arial" w:cs="Arial"/>
          <w:sz w:val="20"/>
          <w:szCs w:val="20"/>
        </w:rPr>
        <w:t xml:space="preserve">Szerokość frontu działki wynosi ok. 30,0 m. Granice obszaru analizowanego, wyznaczono </w:t>
      </w:r>
      <w:r w:rsidRPr="007A2F66">
        <w:rPr>
          <w:rFonts w:ascii="Arial" w:hAnsi="Arial" w:cs="Arial"/>
          <w:sz w:val="20"/>
          <w:szCs w:val="20"/>
        </w:rPr>
        <w:br/>
        <w:t xml:space="preserve">w odległości ok. 50,0 m lub większej we wszystkich kierunkach od granic działki nr 23/28, </w:t>
      </w:r>
      <w:r>
        <w:rPr>
          <w:rFonts w:ascii="Arial" w:hAnsi="Arial" w:cs="Arial"/>
          <w:sz w:val="20"/>
          <w:szCs w:val="20"/>
        </w:rPr>
        <w:br/>
      </w:r>
      <w:r w:rsidRPr="007A2F66">
        <w:rPr>
          <w:rFonts w:ascii="Arial" w:hAnsi="Arial" w:cs="Arial"/>
          <w:sz w:val="20"/>
          <w:szCs w:val="20"/>
        </w:rPr>
        <w:t>czyli w odległości mniejszej od trzykrotnej szerokości frontu działki (tj. ok. 90,0 m).</w:t>
      </w:r>
    </w:p>
    <w:p w:rsidR="00F327BA" w:rsidRPr="00F327BA" w:rsidRDefault="00F327BA" w:rsidP="00F327BA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327BA">
        <w:rPr>
          <w:rFonts w:ascii="Arial" w:hAnsi="Arial" w:cs="Arial"/>
          <w:sz w:val="20"/>
          <w:szCs w:val="20"/>
        </w:rPr>
        <w:t>Wyznaczając obszar analizowany wzięto pod uwagę w szczególności teren stanowiący jednolitą urbanistyczną całość pod względem użytkowania i zagospodarowania terenu, dostępny z tej samej drogi publicznej, głównie składający  się z zabudowy mieszka</w:t>
      </w:r>
      <w:r w:rsidRPr="00F327BA">
        <w:rPr>
          <w:rFonts w:ascii="Arial" w:hAnsi="Arial" w:cs="Arial"/>
          <w:sz w:val="20"/>
          <w:szCs w:val="20"/>
        </w:rPr>
        <w:t xml:space="preserve">niowej jednorodzinnej </w:t>
      </w:r>
      <w:r w:rsidRPr="00F327BA">
        <w:rPr>
          <w:rFonts w:ascii="Arial" w:hAnsi="Arial" w:cs="Arial"/>
          <w:sz w:val="20"/>
          <w:szCs w:val="20"/>
        </w:rPr>
        <w:t>i wielorodzinnej.</w:t>
      </w:r>
    </w:p>
    <w:p w:rsidR="00F366B1" w:rsidRPr="00F327BA" w:rsidRDefault="00F366B1" w:rsidP="00F366B1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327BA">
        <w:rPr>
          <w:rFonts w:ascii="Arial" w:hAnsi="Arial" w:cs="Arial"/>
          <w:sz w:val="20"/>
          <w:szCs w:val="20"/>
        </w:rPr>
        <w:t>Takie wyznaczenie granic obszaru analizowanego daje wystarczające przesłanki dla określenia cech, parametrów i funkcji dla projektowanej inwestycji.</w:t>
      </w:r>
    </w:p>
    <w:p w:rsidR="00EB1A15" w:rsidRPr="00F327BA" w:rsidRDefault="00EB1A15" w:rsidP="008B4959">
      <w:pPr>
        <w:ind w:left="720"/>
        <w:jc w:val="both"/>
        <w:rPr>
          <w:rFonts w:ascii="Arial" w:hAnsi="Arial" w:cs="Arial"/>
          <w:sz w:val="6"/>
          <w:szCs w:val="20"/>
        </w:rPr>
      </w:pPr>
    </w:p>
    <w:p w:rsidR="00EB1A15" w:rsidRPr="00F327BA" w:rsidRDefault="00EB1A15" w:rsidP="00C33531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i/>
          <w:sz w:val="20"/>
          <w:szCs w:val="20"/>
        </w:rPr>
      </w:pPr>
      <w:r w:rsidRPr="00F327BA">
        <w:rPr>
          <w:rFonts w:ascii="Arial" w:hAnsi="Arial" w:cs="Arial"/>
          <w:i/>
          <w:sz w:val="20"/>
          <w:szCs w:val="20"/>
        </w:rPr>
        <w:t>2) teren ma dostęp do drogi publicznej;</w:t>
      </w:r>
    </w:p>
    <w:p w:rsidR="00F327BA" w:rsidRPr="00F327BA" w:rsidRDefault="00F327BA" w:rsidP="00F327BA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27BA">
        <w:rPr>
          <w:rFonts w:ascii="Arial" w:hAnsi="Arial" w:cs="Arial"/>
          <w:sz w:val="20"/>
          <w:szCs w:val="20"/>
        </w:rPr>
        <w:t xml:space="preserve">Działka posiada dostępność do drogi publicznej, </w:t>
      </w:r>
      <w:bookmarkStart w:id="1" w:name="OLE_LINK5"/>
      <w:r w:rsidRPr="00F327BA">
        <w:rPr>
          <w:rFonts w:ascii="Arial" w:hAnsi="Arial" w:cs="Arial"/>
          <w:sz w:val="20"/>
          <w:szCs w:val="20"/>
        </w:rPr>
        <w:t xml:space="preserve">drogi </w:t>
      </w:r>
      <w:bookmarkEnd w:id="1"/>
      <w:r w:rsidRPr="00F327BA">
        <w:rPr>
          <w:rFonts w:ascii="Arial" w:hAnsi="Arial" w:cs="Arial"/>
          <w:sz w:val="20"/>
          <w:szCs w:val="20"/>
        </w:rPr>
        <w:t>wojewódzkiej nr 538 bezpośrednio lub poprzez drogę wewnętrzną (dz. nr 23/20).</w:t>
      </w:r>
    </w:p>
    <w:p w:rsidR="005414EF" w:rsidRPr="00F327BA" w:rsidRDefault="005414EF" w:rsidP="00485BC8">
      <w:pPr>
        <w:jc w:val="both"/>
        <w:rPr>
          <w:rFonts w:ascii="Arial" w:hAnsi="Arial" w:cs="Arial"/>
          <w:sz w:val="8"/>
          <w:szCs w:val="20"/>
        </w:rPr>
      </w:pPr>
    </w:p>
    <w:p w:rsidR="002C36B1" w:rsidRPr="00F327BA" w:rsidRDefault="00EB1A15" w:rsidP="002C36B1">
      <w:pPr>
        <w:tabs>
          <w:tab w:val="right" w:pos="284"/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327BA">
        <w:rPr>
          <w:rFonts w:ascii="Arial" w:hAnsi="Arial" w:cs="Arial"/>
          <w:i/>
          <w:sz w:val="20"/>
          <w:szCs w:val="20"/>
        </w:rPr>
        <w:t xml:space="preserve">3) istniejące lub projektowane uzbrojenie terenu, z uwzględnieniem ust. 5, jest wystarczające </w:t>
      </w:r>
      <w:r w:rsidR="00040E19" w:rsidRPr="00F327BA">
        <w:rPr>
          <w:rFonts w:ascii="Arial" w:hAnsi="Arial" w:cs="Arial"/>
          <w:i/>
          <w:sz w:val="20"/>
          <w:szCs w:val="20"/>
        </w:rPr>
        <w:br/>
      </w:r>
      <w:r w:rsidRPr="00F327BA">
        <w:rPr>
          <w:rFonts w:ascii="Arial" w:hAnsi="Arial" w:cs="Arial"/>
          <w:i/>
          <w:sz w:val="20"/>
          <w:szCs w:val="20"/>
        </w:rPr>
        <w:t>dla zamierzenia budowlanego;</w:t>
      </w:r>
    </w:p>
    <w:p w:rsidR="00F327BA" w:rsidRPr="00F327BA" w:rsidRDefault="00F327BA" w:rsidP="00F327BA">
      <w:pPr>
        <w:tabs>
          <w:tab w:val="right" w:pos="284"/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27BA">
        <w:rPr>
          <w:rFonts w:ascii="Arial" w:hAnsi="Arial" w:cs="Arial"/>
          <w:sz w:val="20"/>
          <w:szCs w:val="20"/>
        </w:rPr>
        <w:t xml:space="preserve">Na terenie działki znajduje się: </w:t>
      </w:r>
    </w:p>
    <w:p w:rsidR="00F327BA" w:rsidRPr="00F327BA" w:rsidRDefault="00F327BA" w:rsidP="00F327BA">
      <w:pPr>
        <w:tabs>
          <w:tab w:val="right" w:pos="284"/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27BA">
        <w:rPr>
          <w:rFonts w:ascii="Arial" w:hAnsi="Arial" w:cs="Arial"/>
          <w:sz w:val="20"/>
          <w:szCs w:val="20"/>
        </w:rPr>
        <w:t>- sieć elektroenergetyczna,</w:t>
      </w:r>
    </w:p>
    <w:p w:rsidR="00F327BA" w:rsidRPr="00F327BA" w:rsidRDefault="00F327BA" w:rsidP="00F327BA">
      <w:pPr>
        <w:tabs>
          <w:tab w:val="right" w:pos="284"/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27BA">
        <w:rPr>
          <w:rFonts w:ascii="Arial" w:hAnsi="Arial" w:cs="Arial"/>
          <w:sz w:val="20"/>
          <w:szCs w:val="20"/>
        </w:rPr>
        <w:t>- sieć wodociągowa,</w:t>
      </w:r>
    </w:p>
    <w:p w:rsidR="00F327BA" w:rsidRPr="00F327BA" w:rsidRDefault="00F327BA" w:rsidP="00F327BA">
      <w:pPr>
        <w:tabs>
          <w:tab w:val="right" w:pos="284"/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27BA">
        <w:rPr>
          <w:rFonts w:ascii="Arial" w:hAnsi="Arial" w:cs="Arial"/>
          <w:sz w:val="20"/>
          <w:szCs w:val="20"/>
        </w:rPr>
        <w:t>- sieć kanalizacyjna.</w:t>
      </w:r>
    </w:p>
    <w:p w:rsidR="00461A55" w:rsidRPr="00F327BA" w:rsidRDefault="00461A55" w:rsidP="00461A55">
      <w:pPr>
        <w:tabs>
          <w:tab w:val="right" w:pos="284"/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8"/>
          <w:szCs w:val="8"/>
        </w:rPr>
      </w:pPr>
    </w:p>
    <w:p w:rsidR="00026852" w:rsidRPr="00F327BA" w:rsidRDefault="00EB1A15" w:rsidP="00026852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i/>
          <w:sz w:val="20"/>
          <w:szCs w:val="20"/>
        </w:rPr>
      </w:pPr>
      <w:r w:rsidRPr="00F327BA">
        <w:rPr>
          <w:rFonts w:ascii="Arial" w:hAnsi="Arial" w:cs="Arial"/>
          <w:i/>
          <w:sz w:val="20"/>
          <w:szCs w:val="20"/>
        </w:rPr>
        <w:t>4) teren nie wymaga uzyskania zgody na zmianę przeznaczenia gruntów rolnych i leśnych na cele nierolnicze i nieleśne albo jest o</w:t>
      </w:r>
      <w:bookmarkStart w:id="2" w:name="_GoBack"/>
      <w:bookmarkEnd w:id="2"/>
      <w:r w:rsidRPr="00F327BA">
        <w:rPr>
          <w:rFonts w:ascii="Arial" w:hAnsi="Arial" w:cs="Arial"/>
          <w:i/>
          <w:sz w:val="20"/>
          <w:szCs w:val="20"/>
        </w:rPr>
        <w:t>bjęty zgodą uzyskaną przy sporządzaniu miejscowych planów, które utraciły moc na podstawie art. 67 ustawy, o której mowa w art. 88 ust. 1;</w:t>
      </w:r>
    </w:p>
    <w:p w:rsidR="00F327BA" w:rsidRPr="00F327BA" w:rsidRDefault="00EB1A15" w:rsidP="00F327BA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i/>
          <w:sz w:val="20"/>
          <w:szCs w:val="20"/>
        </w:rPr>
      </w:pPr>
      <w:r w:rsidRPr="00F327BA">
        <w:rPr>
          <w:rFonts w:ascii="Arial" w:hAnsi="Arial" w:cs="Arial"/>
          <w:sz w:val="20"/>
          <w:szCs w:val="20"/>
        </w:rPr>
        <w:lastRenderedPageBreak/>
        <w:t xml:space="preserve">Wymagania w zakresie ochrony gruntów rolnych i leśnych (art. 61 ust. 1 pkt 4) – </w:t>
      </w:r>
      <w:r w:rsidR="00834A7E" w:rsidRPr="00F327BA">
        <w:rPr>
          <w:rFonts w:ascii="Arial" w:hAnsi="Arial" w:cs="Arial"/>
          <w:sz w:val="20"/>
          <w:szCs w:val="20"/>
        </w:rPr>
        <w:t>T</w:t>
      </w:r>
      <w:r w:rsidR="0044699E" w:rsidRPr="00F327BA">
        <w:rPr>
          <w:rFonts w:ascii="Arial" w:hAnsi="Arial" w:cs="Arial"/>
          <w:sz w:val="20"/>
          <w:szCs w:val="20"/>
        </w:rPr>
        <w:t>eren inwestycji obejmuje grunty</w:t>
      </w:r>
      <w:r w:rsidR="003D116B" w:rsidRPr="00F327BA">
        <w:rPr>
          <w:rFonts w:ascii="Arial" w:hAnsi="Arial" w:cs="Arial"/>
          <w:sz w:val="20"/>
          <w:szCs w:val="20"/>
        </w:rPr>
        <w:t>:</w:t>
      </w:r>
      <w:r w:rsidR="00127247" w:rsidRPr="00F327BA">
        <w:rPr>
          <w:rFonts w:ascii="Arial" w:hAnsi="Arial" w:cs="Arial"/>
          <w:sz w:val="20"/>
          <w:szCs w:val="20"/>
        </w:rPr>
        <w:t xml:space="preserve"> </w:t>
      </w:r>
      <w:r w:rsidR="00F327BA" w:rsidRPr="00F327BA">
        <w:rPr>
          <w:rFonts w:ascii="Arial" w:hAnsi="Arial" w:cs="Arial"/>
          <w:sz w:val="20"/>
          <w:szCs w:val="20"/>
        </w:rPr>
        <w:t>Bi, czyli</w:t>
      </w:r>
      <w:r w:rsidR="00F327BA" w:rsidRPr="00F327BA">
        <w:rPr>
          <w:rFonts w:ascii="Arial" w:hAnsi="Arial" w:cs="Arial"/>
          <w:bCs/>
          <w:sz w:val="20"/>
          <w:szCs w:val="20"/>
        </w:rPr>
        <w:t xml:space="preserve"> inne tereny zabudowane, w rozumieniu przepisów o gospodarce nieruchomościami, zgodnie z wypisem z rejestru gruntów.</w:t>
      </w:r>
    </w:p>
    <w:p w:rsidR="00F327BA" w:rsidRPr="00F327BA" w:rsidRDefault="00F327BA" w:rsidP="00F327BA">
      <w:pPr>
        <w:pStyle w:val="Monik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F327BA">
        <w:rPr>
          <w:rFonts w:ascii="Arial" w:hAnsi="Arial" w:cs="Arial"/>
          <w:sz w:val="20"/>
          <w:szCs w:val="20"/>
        </w:rPr>
        <w:t xml:space="preserve">- </w:t>
      </w:r>
      <w:bookmarkStart w:id="3" w:name="OLE_LINK3"/>
      <w:r w:rsidRPr="00F327BA">
        <w:rPr>
          <w:rFonts w:ascii="Arial" w:hAnsi="Arial" w:cs="Arial"/>
          <w:sz w:val="20"/>
          <w:szCs w:val="20"/>
        </w:rPr>
        <w:t>przedmiotowa inwestycja nie wymaga uzyskania zgody na zmianę przeznaczenia na cele nierolnicze</w:t>
      </w:r>
      <w:bookmarkEnd w:id="3"/>
      <w:r w:rsidRPr="00F327BA">
        <w:rPr>
          <w:rFonts w:ascii="Arial" w:hAnsi="Arial" w:cs="Arial"/>
          <w:sz w:val="20"/>
          <w:szCs w:val="20"/>
        </w:rPr>
        <w:t>;</w:t>
      </w:r>
    </w:p>
    <w:p w:rsidR="00B25D96" w:rsidRPr="00F327BA" w:rsidRDefault="00B25D96" w:rsidP="00F327BA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i/>
          <w:sz w:val="8"/>
          <w:szCs w:val="20"/>
        </w:rPr>
      </w:pPr>
    </w:p>
    <w:p w:rsidR="00F327BA" w:rsidRPr="00F327BA" w:rsidRDefault="00F327BA" w:rsidP="00F327BA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i/>
          <w:sz w:val="20"/>
          <w:szCs w:val="20"/>
        </w:rPr>
      </w:pPr>
      <w:r w:rsidRPr="00F327BA">
        <w:rPr>
          <w:rFonts w:ascii="Arial" w:hAnsi="Arial" w:cs="Arial"/>
          <w:i/>
          <w:sz w:val="20"/>
          <w:szCs w:val="20"/>
        </w:rPr>
        <w:t>5) decyzja jest zgodna z przepisami odrębnymi (art. 53 ust. 3 pkt 1):</w:t>
      </w:r>
    </w:p>
    <w:p w:rsidR="00F327BA" w:rsidRPr="00F327BA" w:rsidRDefault="00F327BA" w:rsidP="00F327BA">
      <w:pPr>
        <w:spacing w:line="276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 w:rsidRPr="00F327BA">
        <w:rPr>
          <w:rFonts w:ascii="Arial" w:hAnsi="Arial" w:cs="Arial"/>
          <w:sz w:val="20"/>
          <w:szCs w:val="20"/>
        </w:rPr>
        <w:t>-</w:t>
      </w:r>
      <w:r w:rsidRPr="00F327BA">
        <w:rPr>
          <w:rFonts w:ascii="Arial" w:hAnsi="Arial" w:cs="Arial"/>
          <w:sz w:val="20"/>
          <w:szCs w:val="20"/>
        </w:rPr>
        <w:tab/>
        <w:t>warunki wynikające z przepisów o ochronie środowiska – nie dotyczy wnioskowanej inwestycji,</w:t>
      </w:r>
    </w:p>
    <w:p w:rsidR="00F327BA" w:rsidRPr="00F327BA" w:rsidRDefault="00F327BA" w:rsidP="00F327BA">
      <w:pPr>
        <w:spacing w:line="276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 w:rsidRPr="00F327BA">
        <w:rPr>
          <w:rFonts w:ascii="Arial" w:hAnsi="Arial" w:cs="Arial"/>
          <w:sz w:val="20"/>
          <w:szCs w:val="20"/>
        </w:rPr>
        <w:t>-</w:t>
      </w:r>
      <w:r w:rsidRPr="00F327BA">
        <w:rPr>
          <w:rFonts w:ascii="Arial" w:hAnsi="Arial" w:cs="Arial"/>
          <w:sz w:val="20"/>
          <w:szCs w:val="20"/>
        </w:rPr>
        <w:tab/>
        <w:t>warunki wynikające z przepisów o ochronie przyrody – nie dotyczy wnioskowanej inwestycji,</w:t>
      </w:r>
    </w:p>
    <w:p w:rsidR="00F327BA" w:rsidRPr="00F327BA" w:rsidRDefault="00F327BA" w:rsidP="00F327BA">
      <w:pPr>
        <w:spacing w:line="276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 w:rsidRPr="00F327BA">
        <w:rPr>
          <w:rFonts w:ascii="Arial" w:hAnsi="Arial" w:cs="Arial"/>
          <w:sz w:val="20"/>
          <w:szCs w:val="20"/>
        </w:rPr>
        <w:t>- warunki wynikające z przepisów o ochronie dóbr kultury – nie dotyczy wnioskowanej inwestycji,</w:t>
      </w:r>
    </w:p>
    <w:p w:rsidR="00F327BA" w:rsidRPr="00F327BA" w:rsidRDefault="00F327BA" w:rsidP="00F327BA">
      <w:pPr>
        <w:spacing w:line="276" w:lineRule="auto"/>
        <w:ind w:left="851" w:hanging="142"/>
        <w:rPr>
          <w:rFonts w:ascii="Arial" w:hAnsi="Arial" w:cs="Arial"/>
          <w:sz w:val="20"/>
          <w:szCs w:val="20"/>
        </w:rPr>
      </w:pPr>
      <w:r w:rsidRPr="00F327BA">
        <w:rPr>
          <w:rFonts w:ascii="Arial" w:hAnsi="Arial" w:cs="Arial"/>
          <w:sz w:val="20"/>
          <w:szCs w:val="20"/>
        </w:rPr>
        <w:t>-</w:t>
      </w:r>
      <w:r w:rsidRPr="00F327BA">
        <w:rPr>
          <w:rFonts w:ascii="Arial" w:hAnsi="Arial" w:cs="Arial"/>
          <w:sz w:val="20"/>
          <w:szCs w:val="20"/>
        </w:rPr>
        <w:tab/>
        <w:t>warunki wynikające z przepisów prawa wodnego – nie dotyczy wnioskowanej inwestycji,</w:t>
      </w:r>
    </w:p>
    <w:p w:rsidR="00F327BA" w:rsidRPr="007A2F66" w:rsidRDefault="00F327BA" w:rsidP="00F327BA">
      <w:pPr>
        <w:spacing w:line="276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 w:rsidRPr="00F327BA">
        <w:rPr>
          <w:rFonts w:ascii="Arial" w:hAnsi="Arial" w:cs="Arial"/>
          <w:sz w:val="20"/>
          <w:szCs w:val="20"/>
        </w:rPr>
        <w:t xml:space="preserve">- warunki wynikające z innych przepisów – nie dotyczy wnioskowanej </w:t>
      </w:r>
      <w:r w:rsidRPr="007A2F66">
        <w:rPr>
          <w:rFonts w:ascii="Arial" w:hAnsi="Arial" w:cs="Arial"/>
          <w:sz w:val="20"/>
          <w:szCs w:val="20"/>
        </w:rPr>
        <w:t>inwestycji.</w:t>
      </w:r>
    </w:p>
    <w:p w:rsidR="00F327BA" w:rsidRPr="007A2F66" w:rsidRDefault="00F327BA" w:rsidP="00F327BA">
      <w:pPr>
        <w:spacing w:line="276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 w:rsidRPr="007A2F66">
        <w:rPr>
          <w:rFonts w:ascii="Arial" w:hAnsi="Arial" w:cs="Arial"/>
          <w:sz w:val="20"/>
          <w:szCs w:val="20"/>
        </w:rPr>
        <w:t>Wnioskowana inwestycja nie jest sprzeczna z przepisami odrębnymi.</w:t>
      </w:r>
    </w:p>
    <w:p w:rsidR="00D30D3E" w:rsidRPr="00F327BA" w:rsidRDefault="00D30D3E" w:rsidP="001B0F9D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8"/>
          <w:szCs w:val="20"/>
        </w:rPr>
      </w:pPr>
    </w:p>
    <w:p w:rsidR="001B0F9D" w:rsidRPr="00F327BA" w:rsidRDefault="001B0F9D" w:rsidP="001B0F9D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327BA">
        <w:rPr>
          <w:rFonts w:ascii="Arial" w:hAnsi="Arial" w:cs="Arial"/>
          <w:sz w:val="20"/>
          <w:szCs w:val="20"/>
        </w:rPr>
        <w:t xml:space="preserve">Teren przedmiotowego zamierzenia inwestycyjnego nie leży w miejscowości uzdrowiskowej, obszarze morskich portów i przystani, w granicach obszarów ograniczonego użytkowania, terenie górniczym, osuwania się mas ziemnych, w parku narodowym, na terenie ochrony zasobów wodnych oraz ochrony ludzi i mienia przed powodzią, na terenie zamkniętym. Inwestycja nie wymaga uzyskania pozwolenia wodno-prawnego, do </w:t>
      </w:r>
      <w:r w:rsidR="007B43D5" w:rsidRPr="00F327BA">
        <w:rPr>
          <w:rFonts w:ascii="Arial" w:hAnsi="Arial" w:cs="Arial"/>
          <w:sz w:val="20"/>
          <w:szCs w:val="20"/>
        </w:rPr>
        <w:t>wydania, którego</w:t>
      </w:r>
      <w:r w:rsidRPr="00F327BA">
        <w:rPr>
          <w:rFonts w:ascii="Arial" w:hAnsi="Arial" w:cs="Arial"/>
          <w:sz w:val="20"/>
          <w:szCs w:val="20"/>
        </w:rPr>
        <w:t xml:space="preserve"> organem właściwym jest marszałek województwa lub dyrektor regionalnego zarządu gospodarki wodnej.</w:t>
      </w:r>
    </w:p>
    <w:p w:rsidR="001B0F9D" w:rsidRPr="00F327BA" w:rsidRDefault="001B0F9D" w:rsidP="001B0F9D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327BA">
        <w:rPr>
          <w:rFonts w:ascii="Arial" w:hAnsi="Arial" w:cs="Arial"/>
          <w:sz w:val="20"/>
          <w:szCs w:val="20"/>
        </w:rPr>
        <w:t>Ponadto przedmiotowe zamierzenie inwestycyjne nie znajduje się na terenie przeznaczonym na cel publiczny w nieobowiązującym planie ogólnym zagospodarowania przestrzennego Gminy Gruta.</w:t>
      </w:r>
    </w:p>
    <w:p w:rsidR="001B0F9D" w:rsidRPr="00F327BA" w:rsidRDefault="001B0F9D" w:rsidP="008B4959">
      <w:pPr>
        <w:jc w:val="both"/>
        <w:rPr>
          <w:sz w:val="8"/>
        </w:rPr>
      </w:pPr>
    </w:p>
    <w:p w:rsidR="009E0DAC" w:rsidRPr="00F327BA" w:rsidRDefault="001B0F9D" w:rsidP="00E7303C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327BA">
        <w:rPr>
          <w:rFonts w:ascii="Arial" w:hAnsi="Arial" w:cs="Arial"/>
          <w:sz w:val="20"/>
          <w:szCs w:val="20"/>
        </w:rPr>
        <w:t xml:space="preserve">Decyzja o warunkach zabudowy nie przesądza o realizacji inwestycji, określa jedynie zasady </w:t>
      </w:r>
      <w:r w:rsidRPr="00F327BA">
        <w:rPr>
          <w:rFonts w:ascii="Arial" w:hAnsi="Arial" w:cs="Arial"/>
          <w:sz w:val="20"/>
          <w:szCs w:val="20"/>
        </w:rPr>
        <w:br/>
        <w:t xml:space="preserve">i warunki zagospodarowania przestrzennego przedmiotowego terenu w oparciu o obowiązujące przepisy w tym zakresie, o ustawę z dnia 27 marca 2003 r. o planowaniu i zagospodarowaniu przestrzennym. Wszelkie zagadnienia związane ze spełnieniem </w:t>
      </w:r>
      <w:r w:rsidR="007B43D5" w:rsidRPr="00F327BA">
        <w:rPr>
          <w:rFonts w:ascii="Arial" w:hAnsi="Arial" w:cs="Arial"/>
          <w:sz w:val="20"/>
          <w:szCs w:val="20"/>
        </w:rPr>
        <w:t>warunków, o jakich</w:t>
      </w:r>
      <w:r w:rsidRPr="00F327BA">
        <w:rPr>
          <w:rFonts w:ascii="Arial" w:hAnsi="Arial" w:cs="Arial"/>
          <w:sz w:val="20"/>
          <w:szCs w:val="20"/>
        </w:rPr>
        <w:t xml:space="preserve"> mowa </w:t>
      </w:r>
      <w:r w:rsidRPr="00F327BA">
        <w:rPr>
          <w:rFonts w:ascii="Arial" w:hAnsi="Arial" w:cs="Arial"/>
          <w:sz w:val="20"/>
          <w:szCs w:val="20"/>
        </w:rPr>
        <w:br/>
        <w:t>w przepisach prawa budowlanego rozstrzygane są w odrębnym postępowaniu administracyjnym przez właściwy organ administracji budowlanej.</w:t>
      </w:r>
    </w:p>
    <w:p w:rsidR="00262207" w:rsidRPr="00F327BA" w:rsidRDefault="00262207" w:rsidP="004750E4">
      <w:pPr>
        <w:spacing w:line="276" w:lineRule="auto"/>
        <w:ind w:left="708"/>
        <w:jc w:val="both"/>
        <w:rPr>
          <w:rFonts w:ascii="Arial" w:hAnsi="Arial" w:cs="Arial"/>
          <w:i/>
          <w:sz w:val="6"/>
          <w:szCs w:val="20"/>
        </w:rPr>
      </w:pPr>
    </w:p>
    <w:p w:rsidR="004750E4" w:rsidRPr="00F327BA" w:rsidRDefault="0096348E" w:rsidP="004750E4">
      <w:pPr>
        <w:spacing w:line="276" w:lineRule="auto"/>
        <w:ind w:left="708"/>
        <w:jc w:val="both"/>
        <w:rPr>
          <w:rFonts w:ascii="Arial" w:hAnsi="Arial" w:cs="Arial"/>
          <w:i/>
          <w:sz w:val="20"/>
          <w:szCs w:val="20"/>
        </w:rPr>
      </w:pPr>
      <w:r w:rsidRPr="00F327BA">
        <w:rPr>
          <w:rFonts w:ascii="Arial" w:hAnsi="Arial" w:cs="Arial"/>
          <w:i/>
          <w:sz w:val="20"/>
          <w:szCs w:val="20"/>
        </w:rPr>
        <w:t>6</w:t>
      </w:r>
      <w:r w:rsidR="00C554AE" w:rsidRPr="00F327BA">
        <w:rPr>
          <w:rFonts w:ascii="Arial" w:hAnsi="Arial" w:cs="Arial"/>
          <w:i/>
          <w:sz w:val="20"/>
          <w:szCs w:val="20"/>
        </w:rPr>
        <w:t>)</w:t>
      </w:r>
      <w:r w:rsidR="009E0DAC" w:rsidRPr="00F327BA">
        <w:rPr>
          <w:rFonts w:ascii="Arial" w:hAnsi="Arial" w:cs="Arial"/>
          <w:i/>
          <w:sz w:val="20"/>
          <w:szCs w:val="20"/>
        </w:rPr>
        <w:t xml:space="preserve"> Warunki wyni</w:t>
      </w:r>
      <w:r w:rsidR="004750E4" w:rsidRPr="00F327BA">
        <w:rPr>
          <w:rFonts w:ascii="Arial" w:hAnsi="Arial" w:cs="Arial"/>
          <w:i/>
          <w:sz w:val="20"/>
          <w:szCs w:val="20"/>
        </w:rPr>
        <w:t>kające z art. 61 ust.1 w nawiązaniu do ust. 2-5:</w:t>
      </w:r>
    </w:p>
    <w:p w:rsidR="004750E4" w:rsidRPr="00F327BA" w:rsidRDefault="005901C4" w:rsidP="004750E4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F327BA">
        <w:rPr>
          <w:rFonts w:ascii="Arial" w:hAnsi="Arial" w:cs="Arial"/>
          <w:sz w:val="20"/>
          <w:szCs w:val="20"/>
        </w:rPr>
        <w:t xml:space="preserve">Wniosek został przeanalizowany i sprawdzony pod względem wymogu stawianego przez art. 61 </w:t>
      </w:r>
      <w:r w:rsidRPr="00F327BA">
        <w:rPr>
          <w:rFonts w:ascii="Arial" w:hAnsi="Arial" w:cs="Arial"/>
          <w:sz w:val="20"/>
          <w:szCs w:val="20"/>
        </w:rPr>
        <w:br/>
        <w:t xml:space="preserve">ust. 1 w nawiązaniu do ust. 2-5 ustawy o planowaniu i zagospodarowaniu przestrzennym. Stwierdza się, iż w przedmiotowej sprawie </w:t>
      </w:r>
      <w:r w:rsidR="0097068F" w:rsidRPr="00F327BA">
        <w:rPr>
          <w:rFonts w:ascii="Arial" w:hAnsi="Arial" w:cs="Arial"/>
          <w:sz w:val="20"/>
          <w:szCs w:val="20"/>
        </w:rPr>
        <w:t xml:space="preserve">wymogi stawiane przez ustawę w art. 61 ust. 1 pkt </w:t>
      </w:r>
      <w:r w:rsidR="0049234D" w:rsidRPr="00F327BA">
        <w:rPr>
          <w:rFonts w:ascii="Arial" w:hAnsi="Arial" w:cs="Arial"/>
          <w:sz w:val="20"/>
          <w:szCs w:val="20"/>
        </w:rPr>
        <w:t>1</w:t>
      </w:r>
      <w:r w:rsidR="0097068F" w:rsidRPr="00F327BA">
        <w:rPr>
          <w:rFonts w:ascii="Arial" w:hAnsi="Arial" w:cs="Arial"/>
          <w:sz w:val="20"/>
          <w:szCs w:val="20"/>
        </w:rPr>
        <w:t>-5 zostały spełnione, pozostałe wymogi nie wymagały zastosowania</w:t>
      </w:r>
      <w:r w:rsidR="004750E4" w:rsidRPr="00F327BA">
        <w:rPr>
          <w:rFonts w:ascii="Arial" w:hAnsi="Arial" w:cs="Arial"/>
          <w:sz w:val="20"/>
          <w:szCs w:val="20"/>
        </w:rPr>
        <w:t xml:space="preserve">. </w:t>
      </w:r>
    </w:p>
    <w:p w:rsidR="009E0DAC" w:rsidRPr="00A85520" w:rsidRDefault="009E0DAC" w:rsidP="008B4959">
      <w:pPr>
        <w:jc w:val="both"/>
        <w:rPr>
          <w:rFonts w:ascii="Arial" w:hAnsi="Arial" w:cs="Arial"/>
          <w:color w:val="FF0000"/>
          <w:sz w:val="8"/>
          <w:szCs w:val="20"/>
        </w:rPr>
      </w:pPr>
    </w:p>
    <w:p w:rsidR="00F327BA" w:rsidRPr="007A2F66" w:rsidRDefault="00F327BA" w:rsidP="00F327BA">
      <w:pPr>
        <w:numPr>
          <w:ilvl w:val="0"/>
          <w:numId w:val="22"/>
        </w:numPr>
        <w:spacing w:line="276" w:lineRule="auto"/>
        <w:rPr>
          <w:rFonts w:ascii="Arial" w:hAnsi="Arial" w:cs="Arial"/>
          <w:sz w:val="20"/>
          <w:szCs w:val="20"/>
        </w:rPr>
      </w:pPr>
      <w:r w:rsidRPr="007A2F66">
        <w:rPr>
          <w:rFonts w:ascii="Arial" w:hAnsi="Arial" w:cs="Arial"/>
          <w:sz w:val="20"/>
          <w:szCs w:val="20"/>
        </w:rPr>
        <w:t>Obowiązek sporządzenia MPZP (art. 62 ust. 2) – nie dotyczy wnioskowanej inwestycji.</w:t>
      </w:r>
    </w:p>
    <w:p w:rsidR="00F327BA" w:rsidRPr="007A2F66" w:rsidRDefault="00F327BA" w:rsidP="00F327BA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2F66">
        <w:rPr>
          <w:rFonts w:ascii="Arial" w:hAnsi="Arial" w:cs="Arial"/>
          <w:sz w:val="20"/>
          <w:szCs w:val="20"/>
        </w:rPr>
        <w:t>Stan prawny terenu (art. 53 ust. 3 pkt 2) – wymieniona we wniosku działka stanowi własność wnioskodawcy. Działka nr 23/28 (o powierzchni 6,4841 ha) obejmuje grunty: Bi, czyli</w:t>
      </w:r>
      <w:r w:rsidRPr="007A2F66">
        <w:rPr>
          <w:rFonts w:ascii="Arial" w:hAnsi="Arial" w:cs="Arial"/>
          <w:bCs/>
          <w:sz w:val="20"/>
          <w:szCs w:val="20"/>
        </w:rPr>
        <w:t xml:space="preserve"> inne tereny zabudowane. Działka nie jest objęta ustaleniami miejscowego planu zagospodarowania przestrzennego</w:t>
      </w:r>
      <w:r w:rsidRPr="007A2F66">
        <w:rPr>
          <w:rFonts w:ascii="Arial" w:hAnsi="Arial" w:cs="Arial"/>
          <w:sz w:val="20"/>
          <w:szCs w:val="20"/>
        </w:rPr>
        <w:t>.</w:t>
      </w:r>
    </w:p>
    <w:p w:rsidR="000A57A7" w:rsidRPr="00F327BA" w:rsidRDefault="00E97FDD" w:rsidP="00A942A9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27BA">
        <w:rPr>
          <w:rFonts w:ascii="Arial" w:hAnsi="Arial" w:cs="Arial"/>
          <w:sz w:val="20"/>
          <w:szCs w:val="20"/>
        </w:rPr>
        <w:t>Stan faktyczny terenu (art. 53 ust. 3 pkt 2) –</w:t>
      </w:r>
      <w:r w:rsidR="00D30D3E" w:rsidRPr="00F327BA">
        <w:rPr>
          <w:rFonts w:ascii="Arial" w:hAnsi="Arial" w:cs="Arial"/>
          <w:sz w:val="20"/>
          <w:szCs w:val="20"/>
        </w:rPr>
        <w:t xml:space="preserve"> </w:t>
      </w:r>
      <w:r w:rsidR="0033077E" w:rsidRPr="00F327BA">
        <w:rPr>
          <w:rFonts w:ascii="Arial" w:hAnsi="Arial" w:cs="Arial"/>
          <w:sz w:val="20"/>
          <w:szCs w:val="20"/>
        </w:rPr>
        <w:t>działka</w:t>
      </w:r>
      <w:r w:rsidR="00F76D82" w:rsidRPr="00F327BA">
        <w:rPr>
          <w:rFonts w:ascii="Arial" w:hAnsi="Arial" w:cs="Arial"/>
          <w:sz w:val="20"/>
          <w:szCs w:val="20"/>
        </w:rPr>
        <w:t xml:space="preserve"> </w:t>
      </w:r>
      <w:r w:rsidR="003C124D" w:rsidRPr="00F327BA">
        <w:rPr>
          <w:rFonts w:ascii="Arial" w:hAnsi="Arial" w:cs="Arial"/>
          <w:sz w:val="20"/>
          <w:szCs w:val="20"/>
        </w:rPr>
        <w:t xml:space="preserve">jest </w:t>
      </w:r>
      <w:r w:rsidR="0096348E" w:rsidRPr="00F327BA">
        <w:rPr>
          <w:rFonts w:ascii="Arial" w:hAnsi="Arial" w:cs="Arial"/>
          <w:sz w:val="20"/>
          <w:szCs w:val="20"/>
        </w:rPr>
        <w:t>niezabudowana i niezagospodarowana</w:t>
      </w:r>
      <w:r w:rsidR="002A7E8B" w:rsidRPr="00F327BA">
        <w:rPr>
          <w:rFonts w:ascii="Arial" w:hAnsi="Arial" w:cs="Arial"/>
          <w:sz w:val="20"/>
          <w:szCs w:val="20"/>
        </w:rPr>
        <w:t>.</w:t>
      </w:r>
      <w:r w:rsidRPr="00F327BA">
        <w:rPr>
          <w:rFonts w:ascii="Arial" w:hAnsi="Arial" w:cs="Arial"/>
          <w:sz w:val="20"/>
          <w:szCs w:val="20"/>
        </w:rPr>
        <w:t xml:space="preserve"> </w:t>
      </w:r>
    </w:p>
    <w:p w:rsidR="005E6E5A" w:rsidRPr="00F327BA" w:rsidRDefault="005E6E5A" w:rsidP="005E6E5A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27BA">
        <w:rPr>
          <w:rFonts w:ascii="Arial" w:hAnsi="Arial" w:cs="Arial"/>
          <w:sz w:val="20"/>
          <w:szCs w:val="20"/>
        </w:rPr>
        <w:t>Wskaźniki parametrów zabudowy w terenie analizowanym:</w:t>
      </w:r>
      <w:r w:rsidR="005901C4" w:rsidRPr="00F327BA">
        <w:rPr>
          <w:rFonts w:ascii="Arial" w:hAnsi="Arial" w:cs="Arial"/>
          <w:sz w:val="20"/>
          <w:szCs w:val="20"/>
        </w:rPr>
        <w:t xml:space="preserve"> </w:t>
      </w:r>
    </w:p>
    <w:p w:rsidR="0049234D" w:rsidRPr="00F327BA" w:rsidRDefault="0049234D" w:rsidP="0049234D">
      <w:pPr>
        <w:numPr>
          <w:ilvl w:val="1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27BA">
        <w:rPr>
          <w:rFonts w:ascii="Arial" w:hAnsi="Arial" w:cs="Arial"/>
          <w:b/>
          <w:sz w:val="20"/>
          <w:szCs w:val="20"/>
        </w:rPr>
        <w:t>Funkcja zabudowy i zagospodarowania terenu –</w:t>
      </w:r>
      <w:r w:rsidRPr="00F327BA">
        <w:rPr>
          <w:rFonts w:ascii="Arial" w:hAnsi="Arial" w:cs="Arial"/>
          <w:sz w:val="20"/>
          <w:szCs w:val="20"/>
        </w:rPr>
        <w:t xml:space="preserve"> inwestycja dotyczy </w:t>
      </w:r>
      <w:r w:rsidR="00F56325" w:rsidRPr="00F327BA">
        <w:rPr>
          <w:rFonts w:ascii="Arial" w:hAnsi="Arial" w:cs="Arial"/>
          <w:sz w:val="20"/>
          <w:szCs w:val="20"/>
        </w:rPr>
        <w:t>budowy</w:t>
      </w:r>
      <w:r w:rsidR="00A41B05" w:rsidRPr="00F327BA">
        <w:rPr>
          <w:rFonts w:ascii="Arial" w:hAnsi="Arial" w:cs="Arial"/>
          <w:sz w:val="20"/>
          <w:szCs w:val="20"/>
        </w:rPr>
        <w:t xml:space="preserve"> </w:t>
      </w:r>
      <w:r w:rsidR="00F327BA" w:rsidRPr="00F327BA">
        <w:rPr>
          <w:rFonts w:ascii="Arial" w:hAnsi="Arial" w:cs="Arial"/>
          <w:sz w:val="20"/>
          <w:szCs w:val="20"/>
        </w:rPr>
        <w:t>sześciu budynków gospodarczych</w:t>
      </w:r>
      <w:r w:rsidRPr="00F327BA">
        <w:rPr>
          <w:rFonts w:ascii="Arial" w:hAnsi="Arial" w:cs="Arial"/>
          <w:sz w:val="20"/>
          <w:szCs w:val="20"/>
        </w:rPr>
        <w:t xml:space="preserve">, </w:t>
      </w:r>
      <w:r w:rsidR="00F327BA" w:rsidRPr="00F327BA">
        <w:rPr>
          <w:rFonts w:ascii="Arial" w:hAnsi="Arial" w:cs="Arial"/>
          <w:sz w:val="20"/>
          <w:szCs w:val="20"/>
        </w:rPr>
        <w:t xml:space="preserve">na dz. nr 23/28 (w części), obręb geodezyjny Gruta 0005, </w:t>
      </w:r>
      <w:r w:rsidR="00F327BA" w:rsidRPr="00F327BA">
        <w:rPr>
          <w:rFonts w:ascii="Arial" w:hAnsi="Arial" w:cs="Arial"/>
          <w:sz w:val="20"/>
          <w:szCs w:val="20"/>
        </w:rPr>
        <w:br/>
      </w:r>
      <w:r w:rsidR="00F327BA" w:rsidRPr="00F327BA">
        <w:rPr>
          <w:rFonts w:ascii="Arial" w:hAnsi="Arial" w:cs="Arial"/>
          <w:sz w:val="20"/>
          <w:szCs w:val="20"/>
        </w:rPr>
        <w:t>gm. Gruta</w:t>
      </w:r>
      <w:r w:rsidRPr="00F327BA">
        <w:rPr>
          <w:rFonts w:ascii="Arial" w:hAnsi="Arial" w:cs="Arial"/>
          <w:sz w:val="20"/>
          <w:szCs w:val="20"/>
        </w:rPr>
        <w:t>;</w:t>
      </w:r>
    </w:p>
    <w:p w:rsidR="0049234D" w:rsidRPr="00F327BA" w:rsidRDefault="0049234D" w:rsidP="0049234D">
      <w:pPr>
        <w:numPr>
          <w:ilvl w:val="1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27BA">
        <w:rPr>
          <w:rFonts w:ascii="Arial" w:hAnsi="Arial" w:cs="Arial"/>
          <w:b/>
          <w:sz w:val="20"/>
          <w:szCs w:val="20"/>
        </w:rPr>
        <w:t>Konieczność wyznaczenia linii zabudowy –</w:t>
      </w:r>
      <w:r w:rsidRPr="00F327BA">
        <w:rPr>
          <w:rFonts w:ascii="Arial" w:hAnsi="Arial" w:cs="Arial"/>
          <w:sz w:val="20"/>
          <w:szCs w:val="20"/>
        </w:rPr>
        <w:t xml:space="preserve"> </w:t>
      </w:r>
      <w:r w:rsidR="0031127B" w:rsidRPr="00F327BA">
        <w:rPr>
          <w:rFonts w:ascii="Arial" w:hAnsi="Arial" w:cs="Arial"/>
          <w:sz w:val="20"/>
          <w:szCs w:val="20"/>
        </w:rPr>
        <w:t xml:space="preserve">należy wyznaczyć </w:t>
      </w:r>
      <w:r w:rsidR="00DF5C38" w:rsidRPr="00F327BA">
        <w:rPr>
          <w:rFonts w:ascii="Arial" w:hAnsi="Arial" w:cs="Arial"/>
          <w:sz w:val="20"/>
          <w:szCs w:val="20"/>
        </w:rPr>
        <w:t>maksymaln</w:t>
      </w:r>
      <w:r w:rsidR="00F327BA" w:rsidRPr="00F327BA">
        <w:rPr>
          <w:rFonts w:ascii="Arial" w:hAnsi="Arial" w:cs="Arial"/>
          <w:sz w:val="20"/>
          <w:szCs w:val="20"/>
        </w:rPr>
        <w:t>ą</w:t>
      </w:r>
      <w:r w:rsidR="00DF5C38" w:rsidRPr="00F327BA">
        <w:rPr>
          <w:rFonts w:ascii="Arial" w:hAnsi="Arial" w:cs="Arial"/>
          <w:sz w:val="20"/>
          <w:szCs w:val="20"/>
        </w:rPr>
        <w:t xml:space="preserve"> nieprzekraczaln</w:t>
      </w:r>
      <w:r w:rsidR="00F327BA" w:rsidRPr="00F327BA">
        <w:rPr>
          <w:rFonts w:ascii="Arial" w:hAnsi="Arial" w:cs="Arial"/>
          <w:sz w:val="20"/>
          <w:szCs w:val="20"/>
        </w:rPr>
        <w:t>ą</w:t>
      </w:r>
      <w:r w:rsidR="00DF5C38" w:rsidRPr="00F327BA">
        <w:rPr>
          <w:rFonts w:ascii="Arial" w:hAnsi="Arial" w:cs="Arial"/>
          <w:sz w:val="20"/>
          <w:szCs w:val="20"/>
        </w:rPr>
        <w:t xml:space="preserve"> lini</w:t>
      </w:r>
      <w:r w:rsidR="00F327BA" w:rsidRPr="00F327BA">
        <w:rPr>
          <w:rFonts w:ascii="Arial" w:hAnsi="Arial" w:cs="Arial"/>
          <w:sz w:val="20"/>
          <w:szCs w:val="20"/>
        </w:rPr>
        <w:t>ę</w:t>
      </w:r>
      <w:r w:rsidR="00DF5C38" w:rsidRPr="00F327BA">
        <w:rPr>
          <w:rFonts w:ascii="Arial" w:hAnsi="Arial" w:cs="Arial"/>
          <w:sz w:val="20"/>
          <w:szCs w:val="20"/>
        </w:rPr>
        <w:t xml:space="preserve"> zabudowy</w:t>
      </w:r>
      <w:r w:rsidR="00F327BA" w:rsidRPr="00F327BA">
        <w:rPr>
          <w:rFonts w:ascii="Arial" w:hAnsi="Arial" w:cs="Arial"/>
          <w:sz w:val="20"/>
          <w:szCs w:val="20"/>
        </w:rPr>
        <w:t xml:space="preserve"> w odległości 20,00 m od drogi wewnętrznej.</w:t>
      </w:r>
      <w:r w:rsidR="00BE463C" w:rsidRPr="00F327BA">
        <w:rPr>
          <w:rFonts w:ascii="Arial" w:hAnsi="Arial" w:cs="Arial"/>
          <w:sz w:val="20"/>
          <w:szCs w:val="20"/>
        </w:rPr>
        <w:t xml:space="preserve"> </w:t>
      </w:r>
      <w:r w:rsidR="00F327BA" w:rsidRPr="00F327BA">
        <w:rPr>
          <w:rFonts w:ascii="Arial" w:hAnsi="Arial" w:cs="Arial"/>
          <w:sz w:val="20"/>
          <w:szCs w:val="20"/>
        </w:rPr>
        <w:t>W</w:t>
      </w:r>
      <w:r w:rsidR="0099196C" w:rsidRPr="00F327BA">
        <w:rPr>
          <w:rFonts w:ascii="Arial" w:hAnsi="Arial" w:cs="Arial"/>
          <w:sz w:val="20"/>
          <w:szCs w:val="20"/>
        </w:rPr>
        <w:t xml:space="preserve">ynika </w:t>
      </w:r>
      <w:r w:rsidR="00F327BA" w:rsidRPr="00F327BA">
        <w:rPr>
          <w:rFonts w:ascii="Arial" w:hAnsi="Arial" w:cs="Arial"/>
          <w:sz w:val="20"/>
          <w:szCs w:val="20"/>
        </w:rPr>
        <w:br/>
      </w:r>
      <w:r w:rsidR="00BE463C" w:rsidRPr="00F327BA">
        <w:rPr>
          <w:rFonts w:ascii="Arial" w:hAnsi="Arial" w:cs="Arial"/>
          <w:sz w:val="20"/>
          <w:szCs w:val="20"/>
        </w:rPr>
        <w:t>z przedłużenia linii zabudowy na działce sąsiedniej</w:t>
      </w:r>
      <w:r w:rsidRPr="00F327BA">
        <w:rPr>
          <w:rFonts w:ascii="Arial" w:hAnsi="Arial" w:cs="Arial"/>
          <w:sz w:val="20"/>
          <w:szCs w:val="20"/>
        </w:rPr>
        <w:t>;</w:t>
      </w:r>
    </w:p>
    <w:p w:rsidR="0049234D" w:rsidRPr="00A23011" w:rsidRDefault="0049234D" w:rsidP="0049234D">
      <w:pPr>
        <w:numPr>
          <w:ilvl w:val="1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3011">
        <w:rPr>
          <w:rFonts w:ascii="Arial" w:hAnsi="Arial" w:cs="Arial"/>
          <w:b/>
          <w:sz w:val="20"/>
          <w:szCs w:val="20"/>
        </w:rPr>
        <w:t>Wskaźnik powierzchni zabudowy do powierzchni terenu objętego decyzją -</w:t>
      </w:r>
      <w:r w:rsidR="00F56325" w:rsidRPr="00A23011">
        <w:rPr>
          <w:rFonts w:ascii="Arial" w:hAnsi="Arial" w:cs="Arial"/>
          <w:sz w:val="20"/>
          <w:szCs w:val="20"/>
        </w:rPr>
        <w:t xml:space="preserve"> </w:t>
      </w:r>
      <w:r w:rsidRPr="00A23011">
        <w:rPr>
          <w:rFonts w:ascii="Arial" w:hAnsi="Arial" w:cs="Arial"/>
          <w:sz w:val="20"/>
          <w:szCs w:val="20"/>
        </w:rPr>
        <w:t xml:space="preserve">(§ 5 ust. 2 rozporządzenia Ministra Infrastruktury z dnia 26 sierpnia 2003 r. w sprawie sposobu ustalania wymagań dotyczących nowej zabudowy…): </w:t>
      </w:r>
    </w:p>
    <w:p w:rsidR="0099196C" w:rsidRPr="00F327BA" w:rsidRDefault="0099196C" w:rsidP="00B96CF1">
      <w:pPr>
        <w:spacing w:line="276" w:lineRule="auto"/>
        <w:ind w:left="1440"/>
        <w:rPr>
          <w:rFonts w:ascii="Arial" w:hAnsi="Arial" w:cs="Arial"/>
          <w:b/>
          <w:color w:val="FF0000"/>
          <w:sz w:val="8"/>
          <w:szCs w:val="20"/>
        </w:rPr>
      </w:pPr>
    </w:p>
    <w:p w:rsidR="00B96CF1" w:rsidRPr="00A85520" w:rsidRDefault="00B96CF1" w:rsidP="00B96CF1">
      <w:pPr>
        <w:spacing w:line="276" w:lineRule="auto"/>
        <w:ind w:left="1440"/>
        <w:rPr>
          <w:rFonts w:ascii="Arial" w:hAnsi="Arial" w:cs="Arial"/>
          <w:b/>
          <w:sz w:val="20"/>
          <w:szCs w:val="20"/>
        </w:rPr>
      </w:pPr>
      <w:r w:rsidRPr="00A85520">
        <w:rPr>
          <w:rFonts w:ascii="Arial" w:hAnsi="Arial" w:cs="Arial"/>
          <w:b/>
          <w:sz w:val="20"/>
          <w:szCs w:val="20"/>
        </w:rPr>
        <w:lastRenderedPageBreak/>
        <w:t>Tabela nr 1</w:t>
      </w:r>
    </w:p>
    <w:tbl>
      <w:tblPr>
        <w:tblW w:w="8363" w:type="dxa"/>
        <w:tblInd w:w="12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418"/>
        <w:gridCol w:w="1417"/>
        <w:gridCol w:w="2268"/>
        <w:gridCol w:w="2268"/>
      </w:tblGrid>
      <w:tr w:rsidR="00A85520" w:rsidRPr="00A85520" w:rsidTr="00A85520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P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520">
              <w:rPr>
                <w:rFonts w:ascii="Arial" w:hAnsi="Arial" w:cs="Arial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P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520">
              <w:rPr>
                <w:rFonts w:ascii="Arial" w:hAnsi="Arial" w:cs="Arial"/>
                <w:b/>
                <w:bCs/>
                <w:sz w:val="20"/>
                <w:szCs w:val="20"/>
              </w:rPr>
              <w:t>Powierzchnia działki (m</w:t>
            </w:r>
            <w:r w:rsidRPr="00A8552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A8552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P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520">
              <w:rPr>
                <w:rFonts w:ascii="Arial" w:hAnsi="Arial" w:cs="Arial"/>
                <w:b/>
                <w:bCs/>
                <w:sz w:val="20"/>
                <w:szCs w:val="20"/>
              </w:rPr>
              <w:t>Całkowita powierzchnia zabudowy na działce (m</w:t>
            </w:r>
            <w:r w:rsidRPr="00A8552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A8552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P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520">
              <w:rPr>
                <w:rFonts w:ascii="Arial" w:hAnsi="Arial" w:cs="Arial"/>
                <w:b/>
                <w:bCs/>
                <w:sz w:val="20"/>
                <w:szCs w:val="20"/>
              </w:rPr>
              <w:t>Wskaźnik powierzchni zabudowy w stosunku do powierzchni działki 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P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520">
              <w:rPr>
                <w:rFonts w:ascii="Arial" w:hAnsi="Arial" w:cs="Arial"/>
                <w:b/>
                <w:bCs/>
                <w:sz w:val="20"/>
                <w:szCs w:val="20"/>
              </w:rPr>
              <w:t>Szerokość elewacji frontowej na działce (m)</w:t>
            </w:r>
          </w:p>
        </w:tc>
      </w:tr>
      <w:tr w:rsidR="00A85520" w:rsidRPr="00A85520" w:rsidTr="00A8552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P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5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P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52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P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52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P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52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P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52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A85520" w:rsidRPr="00A85520" w:rsidTr="00A8552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P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520">
              <w:rPr>
                <w:rFonts w:ascii="Arial" w:hAnsi="Arial" w:cs="Arial"/>
                <w:sz w:val="20"/>
                <w:szCs w:val="20"/>
              </w:rPr>
              <w:t>23/17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P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520"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P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520">
              <w:rPr>
                <w:rFonts w:ascii="Arial" w:hAnsi="Arial" w:cs="Arial"/>
                <w:sz w:val="20"/>
                <w:szCs w:val="20"/>
              </w:rPr>
              <w:t>260,00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P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520">
              <w:rPr>
                <w:rFonts w:ascii="Arial" w:hAnsi="Arial" w:cs="Arial"/>
                <w:sz w:val="20"/>
                <w:szCs w:val="20"/>
              </w:rPr>
              <w:t>48,78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P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520">
              <w:rPr>
                <w:rFonts w:ascii="Arial" w:hAnsi="Arial" w:cs="Arial"/>
                <w:sz w:val="20"/>
                <w:szCs w:val="20"/>
              </w:rPr>
              <w:t>27,00</w:t>
            </w:r>
          </w:p>
        </w:tc>
      </w:tr>
      <w:tr w:rsidR="00A85520" w:rsidTr="00A8552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A85520" w:rsidTr="00A8552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14,00</w:t>
            </w:r>
          </w:p>
        </w:tc>
      </w:tr>
      <w:tr w:rsidR="00A85520" w:rsidTr="00A8552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23/19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</w:tr>
      <w:tr w:rsidR="00A85520" w:rsidTr="00A8552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</w:tr>
      <w:tr w:rsidR="00A85520" w:rsidTr="00A8552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23/30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</w:tr>
      <w:tr w:rsidR="00A85520" w:rsidTr="00A8552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27,00</w:t>
            </w:r>
          </w:p>
        </w:tc>
      </w:tr>
      <w:tr w:rsidR="00A85520" w:rsidTr="00A8552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23/43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</w:tr>
      <w:tr w:rsidR="00A85520" w:rsidTr="00A8552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Średnia arytmetyczna: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321,67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20" w:rsidRDefault="00A85520" w:rsidP="00A85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17,88</w:t>
            </w:r>
          </w:p>
        </w:tc>
      </w:tr>
    </w:tbl>
    <w:p w:rsidR="00A85520" w:rsidRPr="00A85520" w:rsidRDefault="00A85520" w:rsidP="00B96CF1">
      <w:pPr>
        <w:spacing w:line="276" w:lineRule="auto"/>
        <w:ind w:left="1440"/>
        <w:rPr>
          <w:rFonts w:ascii="Arial" w:hAnsi="Arial" w:cs="Arial"/>
          <w:b/>
          <w:color w:val="FF0000"/>
          <w:sz w:val="8"/>
          <w:szCs w:val="20"/>
        </w:rPr>
      </w:pPr>
    </w:p>
    <w:p w:rsidR="00F327BA" w:rsidRDefault="00F327BA" w:rsidP="00B96CF1">
      <w:pPr>
        <w:spacing w:line="276" w:lineRule="auto"/>
        <w:ind w:left="1440"/>
        <w:rPr>
          <w:rFonts w:ascii="Arial" w:hAnsi="Arial" w:cs="Arial"/>
          <w:b/>
          <w:sz w:val="20"/>
          <w:szCs w:val="20"/>
        </w:rPr>
      </w:pPr>
    </w:p>
    <w:p w:rsidR="00B96CF1" w:rsidRPr="00A85520" w:rsidRDefault="00B96CF1" w:rsidP="00B96CF1">
      <w:pPr>
        <w:spacing w:line="276" w:lineRule="auto"/>
        <w:ind w:left="1440"/>
        <w:rPr>
          <w:rFonts w:ascii="Arial" w:hAnsi="Arial" w:cs="Arial"/>
          <w:b/>
          <w:sz w:val="20"/>
          <w:szCs w:val="20"/>
        </w:rPr>
      </w:pPr>
      <w:r w:rsidRPr="00A85520">
        <w:rPr>
          <w:rFonts w:ascii="Arial" w:hAnsi="Arial" w:cs="Arial"/>
          <w:b/>
          <w:sz w:val="20"/>
          <w:szCs w:val="20"/>
        </w:rPr>
        <w:t>Wyliczenia zgodne z tabelą nr 1 (kolumna nr 3 i 4):</w:t>
      </w:r>
    </w:p>
    <w:p w:rsidR="00B96CF1" w:rsidRPr="00A85520" w:rsidRDefault="00B96CF1" w:rsidP="00B96CF1">
      <w:p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A85520">
        <w:rPr>
          <w:rFonts w:ascii="Arial" w:hAnsi="Arial" w:cs="Arial"/>
          <w:sz w:val="20"/>
          <w:szCs w:val="20"/>
        </w:rPr>
        <w:t xml:space="preserve">- średnia arytmetyczna całkowitej powierzchni zabudowy w obszarze analizowanym wynosi </w:t>
      </w:r>
      <w:r w:rsidR="00A85520" w:rsidRPr="00A85520">
        <w:rPr>
          <w:rFonts w:ascii="Arial" w:hAnsi="Arial" w:cs="Arial"/>
          <w:b/>
          <w:sz w:val="20"/>
          <w:szCs w:val="20"/>
        </w:rPr>
        <w:t>321,67</w:t>
      </w:r>
      <w:r w:rsidRPr="00A85520">
        <w:rPr>
          <w:rFonts w:ascii="Arial" w:hAnsi="Arial" w:cs="Arial"/>
          <w:b/>
          <w:sz w:val="20"/>
          <w:szCs w:val="20"/>
        </w:rPr>
        <w:t xml:space="preserve"> m</w:t>
      </w:r>
      <w:r w:rsidRPr="00A85520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A85520">
        <w:rPr>
          <w:rFonts w:ascii="Arial" w:hAnsi="Arial" w:cs="Arial"/>
          <w:sz w:val="20"/>
          <w:szCs w:val="20"/>
        </w:rPr>
        <w:t>;</w:t>
      </w:r>
    </w:p>
    <w:p w:rsidR="00B96CF1" w:rsidRPr="00A85520" w:rsidRDefault="00B96CF1" w:rsidP="00B96CF1">
      <w:p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A85520">
        <w:rPr>
          <w:rFonts w:ascii="Arial" w:hAnsi="Arial" w:cs="Arial"/>
          <w:sz w:val="20"/>
          <w:szCs w:val="20"/>
        </w:rPr>
        <w:t xml:space="preserve">- średnia arytmetyczna wskaźnika powierzchni zabudowy w stosunku do powierzchni działki w obszarze analizowanym wynosi </w:t>
      </w:r>
      <w:r w:rsidR="00A85520" w:rsidRPr="00A85520">
        <w:rPr>
          <w:rFonts w:ascii="Arial" w:hAnsi="Arial" w:cs="Arial"/>
          <w:b/>
          <w:sz w:val="20"/>
          <w:szCs w:val="20"/>
        </w:rPr>
        <w:t>34</w:t>
      </w:r>
      <w:r w:rsidR="0099196C" w:rsidRPr="00A85520">
        <w:rPr>
          <w:rFonts w:ascii="Arial" w:hAnsi="Arial" w:cs="Arial"/>
          <w:b/>
          <w:sz w:val="20"/>
          <w:szCs w:val="20"/>
        </w:rPr>
        <w:t>,</w:t>
      </w:r>
      <w:r w:rsidR="00A85520" w:rsidRPr="00A85520">
        <w:rPr>
          <w:rFonts w:ascii="Arial" w:hAnsi="Arial" w:cs="Arial"/>
          <w:b/>
          <w:sz w:val="20"/>
          <w:szCs w:val="20"/>
        </w:rPr>
        <w:t>72</w:t>
      </w:r>
      <w:r w:rsidRPr="00A85520">
        <w:rPr>
          <w:rFonts w:ascii="Arial" w:hAnsi="Arial" w:cs="Arial"/>
          <w:b/>
          <w:sz w:val="20"/>
          <w:szCs w:val="20"/>
        </w:rPr>
        <w:t>%</w:t>
      </w:r>
      <w:r w:rsidRPr="00A85520">
        <w:rPr>
          <w:rFonts w:ascii="Arial" w:hAnsi="Arial" w:cs="Arial"/>
          <w:sz w:val="20"/>
          <w:szCs w:val="20"/>
        </w:rPr>
        <w:t>;</w:t>
      </w:r>
    </w:p>
    <w:p w:rsidR="00B96CF1" w:rsidRPr="00A85520" w:rsidRDefault="00B96CF1" w:rsidP="00B96CF1">
      <w:p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A85520">
        <w:rPr>
          <w:rFonts w:ascii="Arial" w:hAnsi="Arial" w:cs="Arial"/>
          <w:sz w:val="20"/>
          <w:szCs w:val="20"/>
        </w:rPr>
        <w:t>- dla planowane</w:t>
      </w:r>
      <w:r w:rsidR="004C493C" w:rsidRPr="00A85520">
        <w:rPr>
          <w:rFonts w:ascii="Arial" w:hAnsi="Arial" w:cs="Arial"/>
          <w:sz w:val="20"/>
          <w:szCs w:val="20"/>
        </w:rPr>
        <w:t>j</w:t>
      </w:r>
      <w:r w:rsidRPr="00A85520">
        <w:rPr>
          <w:rFonts w:ascii="Arial" w:hAnsi="Arial" w:cs="Arial"/>
          <w:sz w:val="20"/>
          <w:szCs w:val="20"/>
        </w:rPr>
        <w:t xml:space="preserve"> </w:t>
      </w:r>
      <w:r w:rsidR="004C493C" w:rsidRPr="00A85520">
        <w:rPr>
          <w:rFonts w:ascii="Arial" w:hAnsi="Arial" w:cs="Arial"/>
          <w:sz w:val="20"/>
          <w:szCs w:val="20"/>
        </w:rPr>
        <w:t>inwestycji</w:t>
      </w:r>
      <w:r w:rsidRPr="00A85520">
        <w:rPr>
          <w:rFonts w:ascii="Arial" w:hAnsi="Arial" w:cs="Arial"/>
          <w:sz w:val="20"/>
          <w:szCs w:val="20"/>
        </w:rPr>
        <w:t xml:space="preserve"> we wniosku określono powierzchnię </w:t>
      </w:r>
      <w:r w:rsidR="00885F3F" w:rsidRPr="00A85520">
        <w:rPr>
          <w:rFonts w:ascii="Arial" w:hAnsi="Arial" w:cs="Arial"/>
          <w:sz w:val="20"/>
          <w:szCs w:val="20"/>
        </w:rPr>
        <w:t xml:space="preserve">zabudowy </w:t>
      </w:r>
      <w:r w:rsidR="00381792" w:rsidRPr="00A85520">
        <w:rPr>
          <w:rFonts w:ascii="Arial" w:hAnsi="Arial" w:cs="Arial"/>
          <w:sz w:val="20"/>
          <w:szCs w:val="20"/>
        </w:rPr>
        <w:t>budynku</w:t>
      </w:r>
      <w:r w:rsidR="00885F3F" w:rsidRPr="00A85520">
        <w:rPr>
          <w:rFonts w:ascii="Arial" w:hAnsi="Arial" w:cs="Arial"/>
          <w:sz w:val="20"/>
          <w:szCs w:val="20"/>
        </w:rPr>
        <w:br/>
      </w:r>
      <w:r w:rsidRPr="00A85520">
        <w:rPr>
          <w:rFonts w:ascii="Arial" w:hAnsi="Arial" w:cs="Arial"/>
          <w:sz w:val="20"/>
          <w:szCs w:val="20"/>
        </w:rPr>
        <w:t xml:space="preserve">do </w:t>
      </w:r>
      <w:r w:rsidR="00A85520" w:rsidRPr="00A85520">
        <w:rPr>
          <w:rFonts w:ascii="Arial" w:hAnsi="Arial" w:cs="Arial"/>
          <w:b/>
          <w:sz w:val="20"/>
          <w:szCs w:val="20"/>
        </w:rPr>
        <w:t>2</w:t>
      </w:r>
      <w:r w:rsidRPr="00A85520">
        <w:rPr>
          <w:rFonts w:ascii="Arial" w:hAnsi="Arial" w:cs="Arial"/>
          <w:b/>
          <w:sz w:val="20"/>
          <w:szCs w:val="20"/>
        </w:rPr>
        <w:t>0,0 m</w:t>
      </w:r>
      <w:r w:rsidRPr="00A85520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A85520" w:rsidRPr="00A85520">
        <w:rPr>
          <w:rFonts w:ascii="Arial" w:hAnsi="Arial" w:cs="Arial"/>
          <w:b/>
          <w:sz w:val="20"/>
          <w:szCs w:val="20"/>
        </w:rPr>
        <w:t xml:space="preserve"> </w:t>
      </w:r>
      <w:r w:rsidR="00A85520" w:rsidRPr="00A85520">
        <w:rPr>
          <w:rFonts w:ascii="Arial" w:hAnsi="Arial" w:cs="Arial"/>
          <w:sz w:val="20"/>
          <w:szCs w:val="20"/>
        </w:rPr>
        <w:t>(łącznie do 1</w:t>
      </w:r>
      <w:r w:rsidR="00A85520" w:rsidRPr="00A85520">
        <w:rPr>
          <w:rFonts w:ascii="Arial" w:hAnsi="Arial" w:cs="Arial"/>
          <w:sz w:val="20"/>
          <w:szCs w:val="20"/>
        </w:rPr>
        <w:t>20,0 m</w:t>
      </w:r>
      <w:r w:rsidR="00A85520" w:rsidRPr="00A85520">
        <w:rPr>
          <w:rFonts w:ascii="Arial" w:hAnsi="Arial" w:cs="Arial"/>
          <w:sz w:val="20"/>
          <w:szCs w:val="20"/>
          <w:vertAlign w:val="superscript"/>
        </w:rPr>
        <w:t>2</w:t>
      </w:r>
      <w:r w:rsidR="00A85520" w:rsidRPr="00A85520">
        <w:rPr>
          <w:rFonts w:ascii="Arial" w:hAnsi="Arial" w:cs="Arial"/>
          <w:sz w:val="20"/>
          <w:szCs w:val="20"/>
        </w:rPr>
        <w:t xml:space="preserve"> dla sześciu budynków)</w:t>
      </w:r>
      <w:r w:rsidRPr="00A85520">
        <w:rPr>
          <w:rFonts w:ascii="Arial" w:hAnsi="Arial" w:cs="Arial"/>
          <w:sz w:val="20"/>
          <w:szCs w:val="20"/>
        </w:rPr>
        <w:t>;</w:t>
      </w:r>
    </w:p>
    <w:p w:rsidR="00B96CF1" w:rsidRPr="00A85520" w:rsidRDefault="00B96CF1" w:rsidP="00B96CF1">
      <w:p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A85520">
        <w:rPr>
          <w:rFonts w:ascii="Arial" w:hAnsi="Arial" w:cs="Arial"/>
          <w:sz w:val="20"/>
          <w:szCs w:val="20"/>
        </w:rPr>
        <w:t xml:space="preserve">- wskaźnik powierzchni </w:t>
      </w:r>
      <w:r w:rsidR="00885F3F" w:rsidRPr="00A85520">
        <w:rPr>
          <w:rFonts w:ascii="Arial" w:hAnsi="Arial" w:cs="Arial"/>
          <w:sz w:val="20"/>
          <w:szCs w:val="20"/>
        </w:rPr>
        <w:t xml:space="preserve">dla </w:t>
      </w:r>
      <w:r w:rsidR="007B7F34" w:rsidRPr="00A85520">
        <w:rPr>
          <w:rFonts w:ascii="Arial" w:hAnsi="Arial" w:cs="Arial"/>
          <w:sz w:val="20"/>
          <w:szCs w:val="20"/>
        </w:rPr>
        <w:t xml:space="preserve">nowej </w:t>
      </w:r>
      <w:r w:rsidRPr="00A85520">
        <w:rPr>
          <w:rFonts w:ascii="Arial" w:hAnsi="Arial" w:cs="Arial"/>
          <w:sz w:val="20"/>
          <w:szCs w:val="20"/>
        </w:rPr>
        <w:t xml:space="preserve">zabudowy w stosunku </w:t>
      </w:r>
      <w:r w:rsidR="00381792" w:rsidRPr="00A85520">
        <w:rPr>
          <w:rFonts w:ascii="Arial" w:hAnsi="Arial" w:cs="Arial"/>
          <w:sz w:val="20"/>
          <w:szCs w:val="20"/>
        </w:rPr>
        <w:t xml:space="preserve">do powierzchni działki wyniesie </w:t>
      </w:r>
      <w:r w:rsidR="007B7F34" w:rsidRPr="00A85520">
        <w:rPr>
          <w:rFonts w:ascii="Arial" w:hAnsi="Arial" w:cs="Arial"/>
          <w:sz w:val="20"/>
          <w:szCs w:val="20"/>
        </w:rPr>
        <w:br/>
      </w:r>
      <w:r w:rsidRPr="00A85520">
        <w:rPr>
          <w:rFonts w:ascii="Arial" w:hAnsi="Arial" w:cs="Arial"/>
          <w:sz w:val="20"/>
          <w:szCs w:val="20"/>
        </w:rPr>
        <w:t xml:space="preserve">do </w:t>
      </w:r>
      <w:r w:rsidR="00A85520" w:rsidRPr="00A85520">
        <w:rPr>
          <w:rFonts w:ascii="Arial" w:hAnsi="Arial" w:cs="Arial"/>
          <w:b/>
          <w:sz w:val="20"/>
          <w:szCs w:val="20"/>
        </w:rPr>
        <w:t>0,19</w:t>
      </w:r>
      <w:r w:rsidRPr="00A85520">
        <w:rPr>
          <w:rFonts w:ascii="Arial" w:hAnsi="Arial" w:cs="Arial"/>
          <w:b/>
          <w:sz w:val="20"/>
          <w:szCs w:val="20"/>
        </w:rPr>
        <w:t>%</w:t>
      </w:r>
      <w:r w:rsidRPr="00A85520">
        <w:rPr>
          <w:rFonts w:ascii="Arial" w:hAnsi="Arial" w:cs="Arial"/>
          <w:sz w:val="20"/>
          <w:szCs w:val="20"/>
        </w:rPr>
        <w:t xml:space="preserve">, co </w:t>
      </w:r>
      <w:r w:rsidR="00A85520" w:rsidRPr="00A85520">
        <w:rPr>
          <w:rFonts w:ascii="Arial" w:hAnsi="Arial" w:cs="Arial"/>
          <w:sz w:val="20"/>
          <w:szCs w:val="20"/>
        </w:rPr>
        <w:t xml:space="preserve">nie </w:t>
      </w:r>
      <w:r w:rsidRPr="00A85520">
        <w:rPr>
          <w:rFonts w:ascii="Arial" w:hAnsi="Arial" w:cs="Arial"/>
          <w:sz w:val="20"/>
          <w:szCs w:val="20"/>
        </w:rPr>
        <w:t>przekroczy średni</w:t>
      </w:r>
      <w:r w:rsidR="00A85520" w:rsidRPr="00A85520">
        <w:rPr>
          <w:rFonts w:ascii="Arial" w:hAnsi="Arial" w:cs="Arial"/>
          <w:sz w:val="20"/>
          <w:szCs w:val="20"/>
        </w:rPr>
        <w:t>ego</w:t>
      </w:r>
      <w:r w:rsidRPr="00A85520">
        <w:rPr>
          <w:rFonts w:ascii="Arial" w:hAnsi="Arial" w:cs="Arial"/>
          <w:sz w:val="20"/>
          <w:szCs w:val="20"/>
        </w:rPr>
        <w:t xml:space="preserve"> wskaźnik</w:t>
      </w:r>
      <w:r w:rsidR="00A85520" w:rsidRPr="00A85520">
        <w:rPr>
          <w:rFonts w:ascii="Arial" w:hAnsi="Arial" w:cs="Arial"/>
          <w:sz w:val="20"/>
          <w:szCs w:val="20"/>
        </w:rPr>
        <w:t>a</w:t>
      </w:r>
      <w:r w:rsidRPr="00A85520">
        <w:rPr>
          <w:rFonts w:ascii="Arial" w:hAnsi="Arial" w:cs="Arial"/>
          <w:sz w:val="20"/>
          <w:szCs w:val="20"/>
        </w:rPr>
        <w:t xml:space="preserve"> powierzchni zabudowy w obszarze analizowanym;</w:t>
      </w:r>
    </w:p>
    <w:p w:rsidR="006C1B3F" w:rsidRPr="00A23011" w:rsidRDefault="006C1B3F" w:rsidP="006C1B3F">
      <w:p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A85520">
        <w:rPr>
          <w:rFonts w:ascii="Arial" w:hAnsi="Arial" w:cs="Arial"/>
          <w:sz w:val="20"/>
          <w:szCs w:val="20"/>
        </w:rPr>
        <w:t>- dla zabezpieczenia przed swobodnym zmniejszaniem budynk</w:t>
      </w:r>
      <w:r w:rsidR="00182F81" w:rsidRPr="00A85520">
        <w:rPr>
          <w:rFonts w:ascii="Arial" w:hAnsi="Arial" w:cs="Arial"/>
          <w:sz w:val="20"/>
          <w:szCs w:val="20"/>
        </w:rPr>
        <w:t>u</w:t>
      </w:r>
      <w:r w:rsidRPr="00A85520">
        <w:rPr>
          <w:rFonts w:ascii="Arial" w:hAnsi="Arial" w:cs="Arial"/>
          <w:sz w:val="20"/>
          <w:szCs w:val="20"/>
        </w:rPr>
        <w:t xml:space="preserve"> przez wnioskodawcę, przyjęta w decyzji powie</w:t>
      </w:r>
      <w:r w:rsidR="007B7F34" w:rsidRPr="00A85520">
        <w:rPr>
          <w:rFonts w:ascii="Arial" w:hAnsi="Arial" w:cs="Arial"/>
          <w:sz w:val="20"/>
          <w:szCs w:val="20"/>
        </w:rPr>
        <w:t xml:space="preserve">rzchnia zabudowy dla </w:t>
      </w:r>
      <w:r w:rsidR="00182F81" w:rsidRPr="00A85520">
        <w:rPr>
          <w:rFonts w:ascii="Arial" w:hAnsi="Arial" w:cs="Arial"/>
          <w:sz w:val="20"/>
          <w:szCs w:val="20"/>
        </w:rPr>
        <w:t>planowanego budynku</w:t>
      </w:r>
      <w:r w:rsidRPr="00A85520">
        <w:rPr>
          <w:rFonts w:ascii="Arial" w:hAnsi="Arial" w:cs="Arial"/>
          <w:sz w:val="20"/>
          <w:szCs w:val="20"/>
        </w:rPr>
        <w:t xml:space="preserve"> jest wartością, która wynika z </w:t>
      </w:r>
      <w:r w:rsidRPr="00A23011">
        <w:rPr>
          <w:rFonts w:ascii="Arial" w:hAnsi="Arial" w:cs="Arial"/>
          <w:sz w:val="20"/>
          <w:szCs w:val="20"/>
        </w:rPr>
        <w:t>tolerancji 30% (w dół) w stosunku do wnio</w:t>
      </w:r>
      <w:r w:rsidR="00182F81" w:rsidRPr="00A23011">
        <w:rPr>
          <w:rFonts w:ascii="Arial" w:hAnsi="Arial" w:cs="Arial"/>
          <w:sz w:val="20"/>
          <w:szCs w:val="20"/>
        </w:rPr>
        <w:t>skowanej powierzchni planowanego budynku</w:t>
      </w:r>
      <w:r w:rsidRPr="00A23011">
        <w:rPr>
          <w:rFonts w:ascii="Arial" w:hAnsi="Arial" w:cs="Arial"/>
          <w:sz w:val="20"/>
          <w:szCs w:val="20"/>
        </w:rPr>
        <w:t xml:space="preserve"> i wynosi </w:t>
      </w:r>
      <w:r w:rsidR="00347CE4" w:rsidRPr="00A23011">
        <w:rPr>
          <w:rFonts w:ascii="Arial" w:hAnsi="Arial" w:cs="Arial"/>
          <w:sz w:val="20"/>
          <w:szCs w:val="20"/>
        </w:rPr>
        <w:t xml:space="preserve">od </w:t>
      </w:r>
      <w:r w:rsidR="00A85520" w:rsidRPr="00A23011">
        <w:rPr>
          <w:rFonts w:ascii="Arial" w:hAnsi="Arial" w:cs="Arial"/>
          <w:b/>
          <w:sz w:val="20"/>
          <w:szCs w:val="20"/>
        </w:rPr>
        <w:t>14</w:t>
      </w:r>
      <w:r w:rsidR="00347CE4" w:rsidRPr="00A23011">
        <w:rPr>
          <w:rFonts w:ascii="Arial" w:hAnsi="Arial" w:cs="Arial"/>
          <w:b/>
          <w:sz w:val="20"/>
          <w:szCs w:val="20"/>
        </w:rPr>
        <w:t>,00 m</w:t>
      </w:r>
      <w:r w:rsidR="00347CE4" w:rsidRPr="00A23011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347CE4" w:rsidRPr="00A23011">
        <w:rPr>
          <w:rFonts w:ascii="Arial" w:hAnsi="Arial" w:cs="Arial"/>
          <w:sz w:val="20"/>
          <w:szCs w:val="20"/>
        </w:rPr>
        <w:t xml:space="preserve"> do </w:t>
      </w:r>
      <w:r w:rsidR="00A85520" w:rsidRPr="00A23011">
        <w:rPr>
          <w:rFonts w:ascii="Arial" w:hAnsi="Arial" w:cs="Arial"/>
          <w:b/>
          <w:sz w:val="20"/>
          <w:szCs w:val="20"/>
        </w:rPr>
        <w:t>2</w:t>
      </w:r>
      <w:r w:rsidR="00347CE4" w:rsidRPr="00A23011">
        <w:rPr>
          <w:rFonts w:ascii="Arial" w:hAnsi="Arial" w:cs="Arial"/>
          <w:b/>
          <w:sz w:val="20"/>
          <w:szCs w:val="20"/>
        </w:rPr>
        <w:t>0,00 m</w:t>
      </w:r>
      <w:r w:rsidR="00347CE4" w:rsidRPr="00A23011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A85520" w:rsidRPr="00A23011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A85520" w:rsidRPr="00A23011">
        <w:rPr>
          <w:rFonts w:ascii="Arial" w:hAnsi="Arial" w:cs="Arial"/>
          <w:sz w:val="20"/>
          <w:szCs w:val="20"/>
        </w:rPr>
        <w:t xml:space="preserve">(łącznie </w:t>
      </w:r>
      <w:r w:rsidR="00A85520" w:rsidRPr="00A23011">
        <w:rPr>
          <w:rFonts w:ascii="Arial" w:hAnsi="Arial" w:cs="Arial"/>
          <w:sz w:val="20"/>
          <w:szCs w:val="20"/>
        </w:rPr>
        <w:t xml:space="preserve">od 84,00 </w:t>
      </w:r>
      <w:r w:rsidR="00A85520" w:rsidRPr="00A23011">
        <w:rPr>
          <w:rFonts w:ascii="Arial" w:hAnsi="Arial" w:cs="Arial"/>
          <w:sz w:val="20"/>
          <w:szCs w:val="20"/>
        </w:rPr>
        <w:t>m</w:t>
      </w:r>
      <w:r w:rsidR="00A85520" w:rsidRPr="00A23011">
        <w:rPr>
          <w:rFonts w:ascii="Arial" w:hAnsi="Arial" w:cs="Arial"/>
          <w:sz w:val="20"/>
          <w:szCs w:val="20"/>
          <w:vertAlign w:val="superscript"/>
        </w:rPr>
        <w:t>2</w:t>
      </w:r>
      <w:r w:rsidR="00A85520" w:rsidRPr="00A23011">
        <w:rPr>
          <w:rFonts w:ascii="Arial" w:hAnsi="Arial" w:cs="Arial"/>
          <w:sz w:val="20"/>
          <w:szCs w:val="20"/>
        </w:rPr>
        <w:t xml:space="preserve"> </w:t>
      </w:r>
      <w:r w:rsidR="00A85520" w:rsidRPr="00A23011">
        <w:rPr>
          <w:rFonts w:ascii="Arial" w:hAnsi="Arial" w:cs="Arial"/>
          <w:sz w:val="20"/>
          <w:szCs w:val="20"/>
        </w:rPr>
        <w:t>do 120,0 m</w:t>
      </w:r>
      <w:r w:rsidR="00A85520" w:rsidRPr="00A23011">
        <w:rPr>
          <w:rFonts w:ascii="Arial" w:hAnsi="Arial" w:cs="Arial"/>
          <w:sz w:val="20"/>
          <w:szCs w:val="20"/>
          <w:vertAlign w:val="superscript"/>
        </w:rPr>
        <w:t>2</w:t>
      </w:r>
      <w:r w:rsidR="00A85520" w:rsidRPr="00A23011">
        <w:rPr>
          <w:rFonts w:ascii="Arial" w:hAnsi="Arial" w:cs="Arial"/>
          <w:sz w:val="20"/>
          <w:szCs w:val="20"/>
        </w:rPr>
        <w:t xml:space="preserve"> dla sześciu budynków)</w:t>
      </w:r>
      <w:r w:rsidRPr="00A23011">
        <w:rPr>
          <w:rFonts w:ascii="Arial" w:hAnsi="Arial" w:cs="Arial"/>
          <w:sz w:val="20"/>
          <w:szCs w:val="20"/>
        </w:rPr>
        <w:t xml:space="preserve">; </w:t>
      </w:r>
    </w:p>
    <w:p w:rsidR="006C1B3F" w:rsidRPr="00A23011" w:rsidRDefault="006C1B3F" w:rsidP="006C1B3F">
      <w:p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A23011">
        <w:rPr>
          <w:rFonts w:ascii="Arial" w:hAnsi="Arial" w:cs="Arial"/>
          <w:sz w:val="20"/>
          <w:szCs w:val="20"/>
        </w:rPr>
        <w:t>- w związku z powyższym wskaźnik powierzchni</w:t>
      </w:r>
      <w:r w:rsidR="00885F3F" w:rsidRPr="00A23011">
        <w:rPr>
          <w:rFonts w:ascii="Arial" w:hAnsi="Arial" w:cs="Arial"/>
          <w:sz w:val="20"/>
          <w:szCs w:val="20"/>
        </w:rPr>
        <w:t xml:space="preserve"> dla nowej </w:t>
      </w:r>
      <w:r w:rsidRPr="00A23011">
        <w:rPr>
          <w:rFonts w:ascii="Arial" w:hAnsi="Arial" w:cs="Arial"/>
          <w:sz w:val="20"/>
          <w:szCs w:val="20"/>
        </w:rPr>
        <w:t xml:space="preserve">zabudowy w stosunku </w:t>
      </w:r>
      <w:r w:rsidR="00A23011" w:rsidRPr="00A23011">
        <w:rPr>
          <w:rFonts w:ascii="Arial" w:hAnsi="Arial" w:cs="Arial"/>
          <w:sz w:val="20"/>
          <w:szCs w:val="20"/>
        </w:rPr>
        <w:br/>
      </w:r>
      <w:r w:rsidRPr="00A23011">
        <w:rPr>
          <w:rFonts w:ascii="Arial" w:hAnsi="Arial" w:cs="Arial"/>
          <w:sz w:val="20"/>
          <w:szCs w:val="20"/>
        </w:rPr>
        <w:t xml:space="preserve">do powierzchni działki wyniesie od </w:t>
      </w:r>
      <w:r w:rsidR="00A23011" w:rsidRPr="00A23011">
        <w:rPr>
          <w:rFonts w:ascii="Arial" w:hAnsi="Arial" w:cs="Arial"/>
          <w:b/>
          <w:sz w:val="20"/>
          <w:szCs w:val="20"/>
        </w:rPr>
        <w:t>0,12</w:t>
      </w:r>
      <w:r w:rsidRPr="00A23011">
        <w:rPr>
          <w:rFonts w:ascii="Arial" w:hAnsi="Arial" w:cs="Arial"/>
          <w:b/>
          <w:sz w:val="20"/>
          <w:szCs w:val="20"/>
        </w:rPr>
        <w:t>%</w:t>
      </w:r>
      <w:r w:rsidRPr="00A23011">
        <w:rPr>
          <w:rFonts w:ascii="Arial" w:hAnsi="Arial" w:cs="Arial"/>
          <w:sz w:val="20"/>
          <w:szCs w:val="20"/>
        </w:rPr>
        <w:t xml:space="preserve"> do </w:t>
      </w:r>
      <w:r w:rsidR="00A85520" w:rsidRPr="00A23011">
        <w:rPr>
          <w:rFonts w:ascii="Arial" w:hAnsi="Arial" w:cs="Arial"/>
          <w:b/>
          <w:sz w:val="20"/>
          <w:szCs w:val="20"/>
        </w:rPr>
        <w:t>0,19</w:t>
      </w:r>
      <w:r w:rsidRPr="00A23011">
        <w:rPr>
          <w:rFonts w:ascii="Arial" w:hAnsi="Arial" w:cs="Arial"/>
          <w:b/>
          <w:sz w:val="20"/>
          <w:szCs w:val="20"/>
        </w:rPr>
        <w:t>%</w:t>
      </w:r>
      <w:r w:rsidRPr="00A23011">
        <w:rPr>
          <w:rFonts w:ascii="Arial" w:hAnsi="Arial" w:cs="Arial"/>
          <w:sz w:val="20"/>
          <w:szCs w:val="20"/>
        </w:rPr>
        <w:t>;</w:t>
      </w:r>
    </w:p>
    <w:p w:rsidR="004C493C" w:rsidRPr="00A23011" w:rsidRDefault="004C493C" w:rsidP="004C493C">
      <w:pPr>
        <w:numPr>
          <w:ilvl w:val="1"/>
          <w:numId w:val="2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23011">
        <w:rPr>
          <w:rFonts w:ascii="Arial" w:hAnsi="Arial" w:cs="Arial"/>
          <w:b/>
          <w:sz w:val="20"/>
          <w:szCs w:val="20"/>
        </w:rPr>
        <w:lastRenderedPageBreak/>
        <w:t xml:space="preserve">Szerokość elewacji frontowej </w:t>
      </w:r>
      <w:r w:rsidRPr="00A23011">
        <w:rPr>
          <w:rFonts w:ascii="Arial" w:hAnsi="Arial" w:cs="Arial"/>
          <w:sz w:val="20"/>
          <w:szCs w:val="20"/>
        </w:rPr>
        <w:t>– (jako odległość pomiędzy zewnętrznymi ścianami budynku w widoku od strony frontu działki) – (§ 6 ust. 2 rozporządzenia jw.):</w:t>
      </w:r>
    </w:p>
    <w:p w:rsidR="004C493C" w:rsidRPr="00A23011" w:rsidRDefault="004C493C" w:rsidP="004C493C">
      <w:pPr>
        <w:spacing w:line="276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A23011">
        <w:rPr>
          <w:rFonts w:ascii="Arial" w:hAnsi="Arial" w:cs="Arial"/>
          <w:b/>
          <w:sz w:val="20"/>
          <w:szCs w:val="20"/>
        </w:rPr>
        <w:t>Wyliczenia zgodne z tabelą nr 1 (kolumna nr 5):</w:t>
      </w:r>
    </w:p>
    <w:p w:rsidR="004C493C" w:rsidRPr="00A23011" w:rsidRDefault="004C493C" w:rsidP="004C493C">
      <w:pPr>
        <w:spacing w:line="276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A23011">
        <w:rPr>
          <w:rFonts w:ascii="Arial" w:hAnsi="Arial" w:cs="Arial"/>
          <w:sz w:val="20"/>
          <w:szCs w:val="20"/>
        </w:rPr>
        <w:t xml:space="preserve">- średnia arytmetyczna szerokości elewacji frontowej dla zabudowy w obszarze analizowanym wynosi </w:t>
      </w:r>
      <w:r w:rsidR="00A23011" w:rsidRPr="00A23011">
        <w:rPr>
          <w:rFonts w:ascii="Arial" w:hAnsi="Arial" w:cs="Arial"/>
          <w:b/>
          <w:sz w:val="20"/>
          <w:szCs w:val="20"/>
        </w:rPr>
        <w:t>17,88</w:t>
      </w:r>
      <w:r w:rsidRPr="00A23011">
        <w:rPr>
          <w:rFonts w:ascii="Arial" w:hAnsi="Arial" w:cs="Arial"/>
          <w:b/>
          <w:sz w:val="20"/>
          <w:szCs w:val="20"/>
        </w:rPr>
        <w:t xml:space="preserve"> m</w:t>
      </w:r>
      <w:r w:rsidRPr="00A23011">
        <w:rPr>
          <w:rFonts w:ascii="Arial" w:hAnsi="Arial" w:cs="Arial"/>
          <w:sz w:val="20"/>
          <w:szCs w:val="20"/>
        </w:rPr>
        <w:t>;</w:t>
      </w:r>
    </w:p>
    <w:p w:rsidR="004C493C" w:rsidRPr="00A23011" w:rsidRDefault="004C493C" w:rsidP="004C493C">
      <w:p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A23011">
        <w:rPr>
          <w:rFonts w:ascii="Arial" w:hAnsi="Arial" w:cs="Arial"/>
          <w:sz w:val="20"/>
          <w:szCs w:val="20"/>
        </w:rPr>
        <w:t>- dla planowane</w:t>
      </w:r>
      <w:r w:rsidR="008E0FBD" w:rsidRPr="00A23011">
        <w:rPr>
          <w:rFonts w:ascii="Arial" w:hAnsi="Arial" w:cs="Arial"/>
          <w:sz w:val="20"/>
          <w:szCs w:val="20"/>
        </w:rPr>
        <w:t>j</w:t>
      </w:r>
      <w:r w:rsidRPr="00A23011">
        <w:rPr>
          <w:rFonts w:ascii="Arial" w:hAnsi="Arial" w:cs="Arial"/>
          <w:sz w:val="20"/>
          <w:szCs w:val="20"/>
        </w:rPr>
        <w:t xml:space="preserve"> </w:t>
      </w:r>
      <w:r w:rsidR="008E0FBD" w:rsidRPr="00A23011">
        <w:rPr>
          <w:rFonts w:ascii="Arial" w:hAnsi="Arial" w:cs="Arial"/>
          <w:sz w:val="20"/>
          <w:szCs w:val="20"/>
        </w:rPr>
        <w:t>inwestycji</w:t>
      </w:r>
      <w:r w:rsidRPr="00A23011">
        <w:rPr>
          <w:rFonts w:ascii="Arial" w:hAnsi="Arial" w:cs="Arial"/>
          <w:sz w:val="20"/>
          <w:szCs w:val="20"/>
        </w:rPr>
        <w:t xml:space="preserve"> we wniosku określono </w:t>
      </w:r>
      <w:r w:rsidR="008E0FBD" w:rsidRPr="00A23011">
        <w:rPr>
          <w:rFonts w:ascii="Arial" w:hAnsi="Arial" w:cs="Arial"/>
          <w:sz w:val="20"/>
          <w:szCs w:val="20"/>
        </w:rPr>
        <w:t xml:space="preserve">szerokość elewacji frontowej </w:t>
      </w:r>
      <w:r w:rsidRPr="00A23011">
        <w:rPr>
          <w:rFonts w:ascii="Arial" w:hAnsi="Arial" w:cs="Arial"/>
          <w:sz w:val="20"/>
          <w:szCs w:val="20"/>
        </w:rPr>
        <w:t xml:space="preserve">do </w:t>
      </w:r>
      <w:r w:rsidR="00A23011" w:rsidRPr="00A23011">
        <w:rPr>
          <w:rFonts w:ascii="Arial" w:hAnsi="Arial" w:cs="Arial"/>
          <w:b/>
          <w:sz w:val="20"/>
          <w:szCs w:val="20"/>
        </w:rPr>
        <w:t>3,50</w:t>
      </w:r>
      <w:r w:rsidRPr="00A23011">
        <w:rPr>
          <w:rFonts w:ascii="Arial" w:hAnsi="Arial" w:cs="Arial"/>
          <w:b/>
          <w:sz w:val="20"/>
          <w:szCs w:val="20"/>
        </w:rPr>
        <w:t xml:space="preserve"> m</w:t>
      </w:r>
      <w:r w:rsidRPr="00A23011">
        <w:rPr>
          <w:rFonts w:ascii="Arial" w:hAnsi="Arial" w:cs="Arial"/>
          <w:sz w:val="20"/>
          <w:szCs w:val="20"/>
        </w:rPr>
        <w:t>,</w:t>
      </w:r>
      <w:r w:rsidR="006D1BEA" w:rsidRPr="00A23011">
        <w:rPr>
          <w:rFonts w:ascii="Arial" w:hAnsi="Arial" w:cs="Arial"/>
          <w:sz w:val="20"/>
          <w:szCs w:val="20"/>
        </w:rPr>
        <w:t xml:space="preserve"> </w:t>
      </w:r>
      <w:r w:rsidR="00447C66" w:rsidRPr="00A23011">
        <w:rPr>
          <w:rFonts w:ascii="Arial" w:hAnsi="Arial" w:cs="Arial"/>
          <w:sz w:val="20"/>
          <w:szCs w:val="20"/>
        </w:rPr>
        <w:br/>
      </w:r>
      <w:r w:rsidRPr="00A23011">
        <w:rPr>
          <w:rFonts w:ascii="Arial" w:hAnsi="Arial" w:cs="Arial"/>
          <w:sz w:val="20"/>
          <w:szCs w:val="20"/>
        </w:rPr>
        <w:t xml:space="preserve">co jest wartością </w:t>
      </w:r>
      <w:r w:rsidR="00A739DE" w:rsidRPr="00A23011">
        <w:rPr>
          <w:rFonts w:ascii="Arial" w:hAnsi="Arial" w:cs="Arial"/>
          <w:sz w:val="20"/>
          <w:szCs w:val="20"/>
        </w:rPr>
        <w:t>mniejszą</w:t>
      </w:r>
      <w:r w:rsidR="0061389B" w:rsidRPr="00A23011">
        <w:rPr>
          <w:rFonts w:ascii="Arial" w:hAnsi="Arial" w:cs="Arial"/>
          <w:sz w:val="20"/>
          <w:szCs w:val="20"/>
        </w:rPr>
        <w:t xml:space="preserve"> niż</w:t>
      </w:r>
      <w:r w:rsidR="00447C66" w:rsidRPr="00A23011">
        <w:rPr>
          <w:rFonts w:ascii="Arial" w:hAnsi="Arial" w:cs="Arial"/>
          <w:sz w:val="20"/>
          <w:szCs w:val="20"/>
        </w:rPr>
        <w:t xml:space="preserve"> średni</w:t>
      </w:r>
      <w:r w:rsidR="0061389B" w:rsidRPr="00A23011">
        <w:rPr>
          <w:rFonts w:ascii="Arial" w:hAnsi="Arial" w:cs="Arial"/>
          <w:sz w:val="20"/>
          <w:szCs w:val="20"/>
        </w:rPr>
        <w:t>a</w:t>
      </w:r>
      <w:r w:rsidR="00447C66" w:rsidRPr="00A23011">
        <w:rPr>
          <w:rFonts w:ascii="Arial" w:hAnsi="Arial" w:cs="Arial"/>
          <w:sz w:val="20"/>
          <w:szCs w:val="20"/>
        </w:rPr>
        <w:t xml:space="preserve"> szerokoś</w:t>
      </w:r>
      <w:r w:rsidR="0061389B" w:rsidRPr="00A23011">
        <w:rPr>
          <w:rFonts w:ascii="Arial" w:hAnsi="Arial" w:cs="Arial"/>
          <w:sz w:val="20"/>
          <w:szCs w:val="20"/>
        </w:rPr>
        <w:t>ć</w:t>
      </w:r>
      <w:r w:rsidRPr="00A23011">
        <w:rPr>
          <w:rFonts w:ascii="Arial" w:hAnsi="Arial" w:cs="Arial"/>
          <w:sz w:val="20"/>
          <w:szCs w:val="20"/>
        </w:rPr>
        <w:t xml:space="preserve"> elewacji frontowej</w:t>
      </w:r>
      <w:r w:rsidR="008E0FBD" w:rsidRPr="00A23011">
        <w:rPr>
          <w:rFonts w:ascii="Arial" w:hAnsi="Arial" w:cs="Arial"/>
          <w:sz w:val="20"/>
          <w:szCs w:val="20"/>
        </w:rPr>
        <w:t xml:space="preserve"> </w:t>
      </w:r>
      <w:r w:rsidRPr="00A23011">
        <w:rPr>
          <w:rFonts w:ascii="Arial" w:hAnsi="Arial" w:cs="Arial"/>
          <w:sz w:val="20"/>
          <w:szCs w:val="20"/>
        </w:rPr>
        <w:t>w obszarze</w:t>
      </w:r>
      <w:r w:rsidR="008E0FBD" w:rsidRPr="00A23011">
        <w:rPr>
          <w:rFonts w:ascii="Arial" w:hAnsi="Arial" w:cs="Arial"/>
          <w:sz w:val="20"/>
          <w:szCs w:val="20"/>
        </w:rPr>
        <w:t xml:space="preserve"> </w:t>
      </w:r>
      <w:r w:rsidRPr="00A23011">
        <w:rPr>
          <w:rFonts w:ascii="Arial" w:hAnsi="Arial" w:cs="Arial"/>
          <w:sz w:val="20"/>
          <w:szCs w:val="20"/>
        </w:rPr>
        <w:t>analizowanym;</w:t>
      </w:r>
    </w:p>
    <w:p w:rsidR="00261776" w:rsidRPr="00A23011" w:rsidRDefault="00261776" w:rsidP="00261776">
      <w:p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A23011">
        <w:rPr>
          <w:rFonts w:ascii="Arial" w:hAnsi="Arial" w:cs="Arial"/>
          <w:sz w:val="20"/>
          <w:szCs w:val="20"/>
        </w:rPr>
        <w:t>- dla zabezpieczenia przed swobodnym zmniejsz</w:t>
      </w:r>
      <w:r w:rsidR="005B56A5" w:rsidRPr="00A23011">
        <w:rPr>
          <w:rFonts w:ascii="Arial" w:hAnsi="Arial" w:cs="Arial"/>
          <w:sz w:val="20"/>
          <w:szCs w:val="20"/>
        </w:rPr>
        <w:t>a</w:t>
      </w:r>
      <w:r w:rsidR="00951D12" w:rsidRPr="00A23011">
        <w:rPr>
          <w:rFonts w:ascii="Arial" w:hAnsi="Arial" w:cs="Arial"/>
          <w:sz w:val="20"/>
          <w:szCs w:val="20"/>
        </w:rPr>
        <w:t>niem elewacji frontowej budynku</w:t>
      </w:r>
      <w:r w:rsidRPr="00A23011">
        <w:rPr>
          <w:rFonts w:ascii="Arial" w:hAnsi="Arial" w:cs="Arial"/>
          <w:sz w:val="20"/>
          <w:szCs w:val="20"/>
        </w:rPr>
        <w:t xml:space="preserve"> przez wnioskodawcę, przyjęta w decyzji szerokość el</w:t>
      </w:r>
      <w:r w:rsidR="00951D12" w:rsidRPr="00A23011">
        <w:rPr>
          <w:rFonts w:ascii="Arial" w:hAnsi="Arial" w:cs="Arial"/>
          <w:sz w:val="20"/>
          <w:szCs w:val="20"/>
        </w:rPr>
        <w:t>ewacji frontowej dla planowanego budynku</w:t>
      </w:r>
      <w:r w:rsidRPr="00A23011">
        <w:rPr>
          <w:rFonts w:ascii="Arial" w:hAnsi="Arial" w:cs="Arial"/>
          <w:sz w:val="20"/>
          <w:szCs w:val="20"/>
        </w:rPr>
        <w:t xml:space="preserve"> jest wartością, która wynika z tolerancji 30% (w dół) w stosunku do wnioskowanej szerokości elewacji frontowej budynku i wynosi od </w:t>
      </w:r>
      <w:r w:rsidR="00A23011" w:rsidRPr="00A23011">
        <w:rPr>
          <w:rFonts w:ascii="Arial" w:hAnsi="Arial" w:cs="Arial"/>
          <w:b/>
          <w:sz w:val="20"/>
          <w:szCs w:val="20"/>
        </w:rPr>
        <w:t>2,45</w:t>
      </w:r>
      <w:r w:rsidRPr="00A23011">
        <w:rPr>
          <w:rFonts w:ascii="Arial" w:hAnsi="Arial" w:cs="Arial"/>
          <w:b/>
          <w:sz w:val="20"/>
          <w:szCs w:val="20"/>
        </w:rPr>
        <w:t xml:space="preserve"> m</w:t>
      </w:r>
      <w:r w:rsidRPr="00A23011">
        <w:rPr>
          <w:rFonts w:ascii="Arial" w:hAnsi="Arial" w:cs="Arial"/>
          <w:sz w:val="20"/>
          <w:szCs w:val="20"/>
        </w:rPr>
        <w:t xml:space="preserve"> do </w:t>
      </w:r>
      <w:r w:rsidR="00A23011" w:rsidRPr="00A23011">
        <w:rPr>
          <w:rFonts w:ascii="Arial" w:hAnsi="Arial" w:cs="Arial"/>
          <w:b/>
          <w:sz w:val="20"/>
          <w:szCs w:val="20"/>
        </w:rPr>
        <w:t>3,50</w:t>
      </w:r>
      <w:r w:rsidRPr="00A23011">
        <w:rPr>
          <w:rFonts w:ascii="Arial" w:hAnsi="Arial" w:cs="Arial"/>
          <w:b/>
          <w:sz w:val="20"/>
          <w:szCs w:val="20"/>
        </w:rPr>
        <w:t xml:space="preserve"> m</w:t>
      </w:r>
      <w:r w:rsidRPr="00A23011">
        <w:rPr>
          <w:rFonts w:ascii="Arial" w:hAnsi="Arial" w:cs="Arial"/>
          <w:sz w:val="20"/>
          <w:szCs w:val="20"/>
        </w:rPr>
        <w:t>;</w:t>
      </w:r>
    </w:p>
    <w:p w:rsidR="004C493C" w:rsidRPr="00A23011" w:rsidRDefault="004C493C" w:rsidP="004C493C">
      <w:pPr>
        <w:numPr>
          <w:ilvl w:val="1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3011">
        <w:rPr>
          <w:rFonts w:ascii="Arial" w:hAnsi="Arial" w:cs="Arial"/>
          <w:b/>
          <w:sz w:val="20"/>
          <w:szCs w:val="20"/>
        </w:rPr>
        <w:t>Wysokość elewacji frontowej</w:t>
      </w:r>
      <w:r w:rsidRPr="00A23011">
        <w:rPr>
          <w:rFonts w:ascii="Arial" w:hAnsi="Arial" w:cs="Arial"/>
          <w:sz w:val="20"/>
          <w:szCs w:val="20"/>
        </w:rPr>
        <w:t xml:space="preserve"> – (mierzona od terenu do gzymsu, attyki lub okapu dachu</w:t>
      </w:r>
      <w:r w:rsidR="00C9038D" w:rsidRPr="00A23011">
        <w:rPr>
          <w:rFonts w:ascii="Arial" w:hAnsi="Arial" w:cs="Arial"/>
          <w:sz w:val="20"/>
          <w:szCs w:val="20"/>
        </w:rPr>
        <w:br/>
      </w:r>
      <w:r w:rsidRPr="00A23011">
        <w:rPr>
          <w:rFonts w:ascii="Arial" w:hAnsi="Arial" w:cs="Arial"/>
          <w:sz w:val="20"/>
          <w:szCs w:val="20"/>
        </w:rPr>
        <w:t>w widoku od strony frontu działki) – (§ 7 ust. 4 rozporządzenia jw.):</w:t>
      </w:r>
    </w:p>
    <w:p w:rsidR="004C493C" w:rsidRPr="00A23011" w:rsidRDefault="004C493C" w:rsidP="004C493C">
      <w:p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A23011">
        <w:rPr>
          <w:rFonts w:ascii="Arial" w:hAnsi="Arial" w:cs="Arial"/>
          <w:sz w:val="20"/>
          <w:szCs w:val="20"/>
        </w:rPr>
        <w:t xml:space="preserve">- w wyniku przeprowadzonej analizy wynosi: </w:t>
      </w:r>
      <w:r w:rsidR="00A23011" w:rsidRPr="00A23011">
        <w:rPr>
          <w:rFonts w:ascii="Arial" w:hAnsi="Arial" w:cs="Arial"/>
          <w:b/>
          <w:sz w:val="20"/>
          <w:szCs w:val="20"/>
        </w:rPr>
        <w:t xml:space="preserve">od </w:t>
      </w:r>
      <w:r w:rsidR="00A23011" w:rsidRPr="00A23011">
        <w:rPr>
          <w:rFonts w:ascii="Arial" w:hAnsi="Arial" w:cs="Arial"/>
          <w:b/>
          <w:sz w:val="20"/>
          <w:szCs w:val="20"/>
        </w:rPr>
        <w:t xml:space="preserve">ok. </w:t>
      </w:r>
      <w:r w:rsidR="00A23011" w:rsidRPr="00A23011">
        <w:rPr>
          <w:rFonts w:ascii="Arial" w:hAnsi="Arial" w:cs="Arial"/>
          <w:b/>
          <w:sz w:val="20"/>
          <w:szCs w:val="20"/>
        </w:rPr>
        <w:t>2,5 m</w:t>
      </w:r>
      <w:r w:rsidR="00A23011" w:rsidRPr="00A23011">
        <w:rPr>
          <w:rFonts w:ascii="Arial" w:hAnsi="Arial" w:cs="Arial"/>
          <w:sz w:val="20"/>
          <w:szCs w:val="20"/>
        </w:rPr>
        <w:t xml:space="preserve"> (budynek inny na dz. nr 23/19) </w:t>
      </w:r>
      <w:r w:rsidR="00A23011" w:rsidRPr="00A23011">
        <w:rPr>
          <w:rFonts w:ascii="Arial" w:hAnsi="Arial" w:cs="Arial"/>
          <w:sz w:val="20"/>
          <w:szCs w:val="20"/>
        </w:rPr>
        <w:br/>
      </w:r>
      <w:r w:rsidR="00A23011" w:rsidRPr="00A23011">
        <w:rPr>
          <w:rFonts w:ascii="Arial" w:hAnsi="Arial" w:cs="Arial"/>
          <w:b/>
          <w:sz w:val="20"/>
          <w:szCs w:val="20"/>
        </w:rPr>
        <w:t xml:space="preserve">do </w:t>
      </w:r>
      <w:r w:rsidR="00A23011" w:rsidRPr="00A23011">
        <w:rPr>
          <w:rFonts w:ascii="Arial" w:hAnsi="Arial" w:cs="Arial"/>
          <w:b/>
          <w:sz w:val="20"/>
          <w:szCs w:val="20"/>
        </w:rPr>
        <w:t xml:space="preserve">ok. </w:t>
      </w:r>
      <w:r w:rsidR="00A23011" w:rsidRPr="00A23011">
        <w:rPr>
          <w:rFonts w:ascii="Arial" w:hAnsi="Arial" w:cs="Arial"/>
          <w:b/>
          <w:sz w:val="20"/>
          <w:szCs w:val="20"/>
        </w:rPr>
        <w:t xml:space="preserve">7,0 m </w:t>
      </w:r>
      <w:r w:rsidR="00A23011" w:rsidRPr="00A23011">
        <w:rPr>
          <w:rFonts w:ascii="Arial" w:hAnsi="Arial" w:cs="Arial"/>
          <w:sz w:val="20"/>
          <w:szCs w:val="20"/>
        </w:rPr>
        <w:t>(budynek mieszkalny na dz. nr 23/15)</w:t>
      </w:r>
      <w:r w:rsidRPr="00A23011">
        <w:rPr>
          <w:rFonts w:ascii="Arial" w:hAnsi="Arial" w:cs="Arial"/>
          <w:sz w:val="20"/>
          <w:szCs w:val="20"/>
        </w:rPr>
        <w:t>;</w:t>
      </w:r>
    </w:p>
    <w:p w:rsidR="004C493C" w:rsidRPr="00A23011" w:rsidRDefault="004C493C" w:rsidP="004C493C">
      <w:p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A23011">
        <w:rPr>
          <w:rFonts w:ascii="Arial" w:hAnsi="Arial" w:cs="Arial"/>
          <w:sz w:val="20"/>
          <w:szCs w:val="20"/>
        </w:rPr>
        <w:t>- ilość kondygnacji nadziemnych</w:t>
      </w:r>
      <w:r w:rsidRPr="00A23011">
        <w:rPr>
          <w:rFonts w:ascii="Arial" w:hAnsi="Arial" w:cs="Arial"/>
          <w:b/>
          <w:sz w:val="20"/>
          <w:szCs w:val="20"/>
        </w:rPr>
        <w:t xml:space="preserve"> -</w:t>
      </w:r>
      <w:r w:rsidRPr="00A23011">
        <w:rPr>
          <w:rFonts w:ascii="Arial" w:hAnsi="Arial" w:cs="Arial"/>
          <w:sz w:val="20"/>
          <w:szCs w:val="20"/>
        </w:rPr>
        <w:t xml:space="preserve"> w obszarze anali</w:t>
      </w:r>
      <w:r w:rsidR="00B40845" w:rsidRPr="00A23011">
        <w:rPr>
          <w:rFonts w:ascii="Arial" w:hAnsi="Arial" w:cs="Arial"/>
          <w:sz w:val="20"/>
          <w:szCs w:val="20"/>
        </w:rPr>
        <w:t>zowanym występują budynki jedno</w:t>
      </w:r>
      <w:r w:rsidR="00A23011" w:rsidRPr="00A23011">
        <w:rPr>
          <w:rFonts w:ascii="Arial" w:hAnsi="Arial" w:cs="Arial"/>
          <w:sz w:val="20"/>
          <w:szCs w:val="20"/>
        </w:rPr>
        <w:t xml:space="preserve"> </w:t>
      </w:r>
      <w:r w:rsidR="00A23011" w:rsidRPr="00A23011">
        <w:rPr>
          <w:rFonts w:ascii="Arial" w:hAnsi="Arial" w:cs="Arial"/>
          <w:sz w:val="20"/>
          <w:szCs w:val="20"/>
        </w:rPr>
        <w:br/>
        <w:t>i dwu</w:t>
      </w:r>
      <w:r w:rsidRPr="00A23011">
        <w:rPr>
          <w:rFonts w:ascii="Arial" w:hAnsi="Arial" w:cs="Arial"/>
          <w:sz w:val="20"/>
          <w:szCs w:val="20"/>
        </w:rPr>
        <w:t>kondygnacyjne;</w:t>
      </w:r>
    </w:p>
    <w:p w:rsidR="000B227B" w:rsidRPr="00A23011" w:rsidRDefault="000B227B" w:rsidP="000B227B">
      <w:p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A23011">
        <w:rPr>
          <w:rFonts w:ascii="Arial" w:hAnsi="Arial" w:cs="Arial"/>
          <w:sz w:val="20"/>
          <w:szCs w:val="20"/>
        </w:rPr>
        <w:t xml:space="preserve">- dla zabezpieczenia przed swobodnym zmniejszaniem wysokości elewacji frontowej przez wnioskodawcę, przyjęta w decyzji maksymalna wysokość elewacji frontowej dla planowanego budynku jest wartością, która wynika z tolerancji 30% (w dół) w stosunku do wnioskowanej wysokości elewacji frontowej budynku i wynosi od </w:t>
      </w:r>
      <w:r w:rsidR="00A23011" w:rsidRPr="00A23011">
        <w:rPr>
          <w:rFonts w:ascii="Arial" w:hAnsi="Arial" w:cs="Arial"/>
          <w:b/>
          <w:sz w:val="20"/>
          <w:szCs w:val="20"/>
        </w:rPr>
        <w:t>1,75</w:t>
      </w:r>
      <w:r w:rsidRPr="00A23011">
        <w:rPr>
          <w:rFonts w:ascii="Arial" w:hAnsi="Arial" w:cs="Arial"/>
          <w:b/>
          <w:sz w:val="20"/>
          <w:szCs w:val="20"/>
        </w:rPr>
        <w:t xml:space="preserve"> m</w:t>
      </w:r>
      <w:r w:rsidRPr="00A23011">
        <w:rPr>
          <w:rFonts w:ascii="Arial" w:hAnsi="Arial" w:cs="Arial"/>
          <w:sz w:val="20"/>
          <w:szCs w:val="20"/>
        </w:rPr>
        <w:t xml:space="preserve"> do </w:t>
      </w:r>
      <w:r w:rsidR="00A23011" w:rsidRPr="00A23011">
        <w:rPr>
          <w:rFonts w:ascii="Arial" w:hAnsi="Arial" w:cs="Arial"/>
          <w:b/>
          <w:sz w:val="20"/>
          <w:szCs w:val="20"/>
        </w:rPr>
        <w:t>2,5</w:t>
      </w:r>
      <w:r w:rsidR="00F31A7D" w:rsidRPr="00A23011">
        <w:rPr>
          <w:rFonts w:ascii="Arial" w:hAnsi="Arial" w:cs="Arial"/>
          <w:b/>
          <w:sz w:val="20"/>
          <w:szCs w:val="20"/>
        </w:rPr>
        <w:t>0</w:t>
      </w:r>
      <w:r w:rsidRPr="00A23011">
        <w:rPr>
          <w:rFonts w:ascii="Arial" w:hAnsi="Arial" w:cs="Arial"/>
          <w:b/>
          <w:sz w:val="20"/>
          <w:szCs w:val="20"/>
        </w:rPr>
        <w:t xml:space="preserve"> m</w:t>
      </w:r>
      <w:r w:rsidRPr="00A23011">
        <w:rPr>
          <w:rFonts w:ascii="Arial" w:hAnsi="Arial" w:cs="Arial"/>
          <w:sz w:val="20"/>
          <w:szCs w:val="20"/>
        </w:rPr>
        <w:t>.</w:t>
      </w:r>
    </w:p>
    <w:p w:rsidR="004C493C" w:rsidRPr="00A23011" w:rsidRDefault="004C493C" w:rsidP="004C493C">
      <w:pPr>
        <w:numPr>
          <w:ilvl w:val="1"/>
          <w:numId w:val="2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23011">
        <w:rPr>
          <w:rFonts w:ascii="Arial" w:hAnsi="Arial" w:cs="Arial"/>
          <w:b/>
          <w:sz w:val="20"/>
          <w:szCs w:val="20"/>
        </w:rPr>
        <w:t xml:space="preserve">Geometria dachu, kąt nachylenia połaci dachowej, kierunek głównej kalenicy dachu – </w:t>
      </w:r>
      <w:r w:rsidRPr="00A23011">
        <w:rPr>
          <w:rFonts w:ascii="Arial" w:hAnsi="Arial" w:cs="Arial"/>
          <w:sz w:val="20"/>
          <w:szCs w:val="20"/>
        </w:rPr>
        <w:t>(§ 8 rozporządzenia jw.):</w:t>
      </w:r>
    </w:p>
    <w:p w:rsidR="004C493C" w:rsidRPr="00A23011" w:rsidRDefault="004C493C" w:rsidP="004C493C">
      <w:pPr>
        <w:spacing w:line="276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A23011">
        <w:rPr>
          <w:rFonts w:ascii="Arial" w:hAnsi="Arial" w:cs="Arial"/>
          <w:b/>
          <w:sz w:val="20"/>
          <w:szCs w:val="20"/>
        </w:rPr>
        <w:t>-</w:t>
      </w:r>
      <w:r w:rsidRPr="00A23011">
        <w:rPr>
          <w:rFonts w:ascii="Arial" w:hAnsi="Arial" w:cs="Arial"/>
          <w:sz w:val="20"/>
          <w:szCs w:val="20"/>
        </w:rPr>
        <w:t xml:space="preserve"> w wyniku przeprowadzonej analizy w obszarze analizowanym występują dachy </w:t>
      </w:r>
      <w:r w:rsidR="00A23011" w:rsidRPr="00A23011">
        <w:rPr>
          <w:rFonts w:ascii="Arial" w:hAnsi="Arial" w:cs="Arial"/>
          <w:sz w:val="20"/>
          <w:szCs w:val="20"/>
        </w:rPr>
        <w:t>płaskie, jedno lub dwuspadowe, o kącie nachylenia:</w:t>
      </w:r>
      <w:r w:rsidR="00A23011" w:rsidRPr="00A23011">
        <w:rPr>
          <w:rFonts w:ascii="Arial" w:hAnsi="Arial" w:cs="Arial"/>
          <w:sz w:val="20"/>
          <w:szCs w:val="20"/>
        </w:rPr>
        <w:t xml:space="preserve"> </w:t>
      </w:r>
      <w:r w:rsidR="00A23011" w:rsidRPr="00A23011">
        <w:rPr>
          <w:rFonts w:ascii="Arial" w:hAnsi="Arial" w:cs="Arial"/>
          <w:b/>
          <w:sz w:val="20"/>
          <w:szCs w:val="20"/>
        </w:rPr>
        <w:t>do 45</w:t>
      </w:r>
      <w:r w:rsidR="00A23011" w:rsidRPr="00A23011">
        <w:rPr>
          <w:rFonts w:ascii="Arial" w:hAnsi="Arial" w:cs="Arial"/>
          <w:b/>
          <w:sz w:val="20"/>
          <w:szCs w:val="20"/>
          <w:vertAlign w:val="superscript"/>
        </w:rPr>
        <w:t>o</w:t>
      </w:r>
      <w:r w:rsidRPr="00A23011">
        <w:rPr>
          <w:rFonts w:ascii="Arial" w:hAnsi="Arial" w:cs="Arial"/>
          <w:b/>
          <w:sz w:val="20"/>
          <w:szCs w:val="20"/>
        </w:rPr>
        <w:t>;</w:t>
      </w:r>
    </w:p>
    <w:p w:rsidR="004C493C" w:rsidRPr="00A23011" w:rsidRDefault="004C493C" w:rsidP="004C493C">
      <w:pPr>
        <w:spacing w:line="276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A23011">
        <w:rPr>
          <w:rFonts w:ascii="Arial" w:hAnsi="Arial" w:cs="Arial"/>
          <w:sz w:val="20"/>
          <w:szCs w:val="20"/>
        </w:rPr>
        <w:t xml:space="preserve">- w związku z tym dla </w:t>
      </w:r>
      <w:r w:rsidR="00A23011" w:rsidRPr="00A23011">
        <w:rPr>
          <w:rFonts w:ascii="Arial" w:hAnsi="Arial" w:cs="Arial"/>
          <w:sz w:val="20"/>
          <w:szCs w:val="20"/>
        </w:rPr>
        <w:t>planowanych budynków</w:t>
      </w:r>
      <w:r w:rsidR="00C960EC" w:rsidRPr="00A23011">
        <w:rPr>
          <w:rFonts w:ascii="Arial" w:hAnsi="Arial" w:cs="Arial"/>
          <w:sz w:val="20"/>
          <w:szCs w:val="20"/>
        </w:rPr>
        <w:t xml:space="preserve"> </w:t>
      </w:r>
      <w:r w:rsidRPr="00A23011">
        <w:rPr>
          <w:rFonts w:ascii="Arial" w:hAnsi="Arial" w:cs="Arial"/>
          <w:sz w:val="20"/>
          <w:szCs w:val="20"/>
        </w:rPr>
        <w:t xml:space="preserve">przyjęto dach zgodnie w wnioskiem, czyli </w:t>
      </w:r>
      <w:r w:rsidRPr="00A23011">
        <w:rPr>
          <w:rFonts w:ascii="Arial" w:hAnsi="Arial" w:cs="Arial"/>
          <w:b/>
          <w:sz w:val="20"/>
          <w:szCs w:val="20"/>
        </w:rPr>
        <w:t xml:space="preserve">dach </w:t>
      </w:r>
      <w:r w:rsidR="00A23011" w:rsidRPr="00A23011">
        <w:rPr>
          <w:rFonts w:ascii="Arial" w:hAnsi="Arial" w:cs="Arial"/>
          <w:b/>
          <w:sz w:val="20"/>
          <w:szCs w:val="20"/>
        </w:rPr>
        <w:t>płaski lub jednospadowy</w:t>
      </w:r>
      <w:r w:rsidRPr="00A23011">
        <w:rPr>
          <w:rFonts w:ascii="Arial" w:hAnsi="Arial" w:cs="Arial"/>
          <w:sz w:val="20"/>
          <w:szCs w:val="20"/>
        </w:rPr>
        <w:t>;</w:t>
      </w:r>
    </w:p>
    <w:p w:rsidR="004C493C" w:rsidRPr="00A23011" w:rsidRDefault="004C493C" w:rsidP="004C493C">
      <w:pPr>
        <w:spacing w:line="276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A23011">
        <w:rPr>
          <w:rFonts w:ascii="Arial" w:hAnsi="Arial" w:cs="Arial"/>
          <w:sz w:val="20"/>
          <w:szCs w:val="20"/>
        </w:rPr>
        <w:t>- układ kalenicy dachów budynków w obszarze analizowanym jest równoległy</w:t>
      </w:r>
      <w:r w:rsidR="003C124D" w:rsidRPr="00A23011">
        <w:rPr>
          <w:rFonts w:ascii="Arial" w:hAnsi="Arial" w:cs="Arial"/>
          <w:sz w:val="20"/>
          <w:szCs w:val="20"/>
        </w:rPr>
        <w:t xml:space="preserve">, </w:t>
      </w:r>
      <w:r w:rsidRPr="00A23011">
        <w:rPr>
          <w:rFonts w:ascii="Arial" w:hAnsi="Arial" w:cs="Arial"/>
          <w:sz w:val="20"/>
          <w:szCs w:val="20"/>
        </w:rPr>
        <w:t>prostopadły</w:t>
      </w:r>
      <w:r w:rsidR="003C124D" w:rsidRPr="00A23011">
        <w:rPr>
          <w:rFonts w:ascii="Arial" w:hAnsi="Arial" w:cs="Arial"/>
          <w:sz w:val="20"/>
          <w:szCs w:val="20"/>
        </w:rPr>
        <w:t xml:space="preserve"> lub skośny</w:t>
      </w:r>
      <w:r w:rsidRPr="00A23011">
        <w:rPr>
          <w:rFonts w:ascii="Arial" w:hAnsi="Arial" w:cs="Arial"/>
          <w:sz w:val="20"/>
          <w:szCs w:val="20"/>
        </w:rPr>
        <w:t xml:space="preserve"> względem frontu działek;</w:t>
      </w:r>
    </w:p>
    <w:p w:rsidR="004C493C" w:rsidRPr="00A23011" w:rsidRDefault="004C493C" w:rsidP="004C493C">
      <w:pPr>
        <w:numPr>
          <w:ilvl w:val="1"/>
          <w:numId w:val="2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23011">
        <w:rPr>
          <w:rFonts w:ascii="Arial" w:hAnsi="Arial" w:cs="Arial"/>
          <w:b/>
          <w:sz w:val="20"/>
          <w:szCs w:val="20"/>
        </w:rPr>
        <w:t xml:space="preserve">Maksymalna wysokość głównej kalenicy - </w:t>
      </w:r>
      <w:r w:rsidRPr="00A23011">
        <w:rPr>
          <w:rFonts w:ascii="Arial" w:hAnsi="Arial" w:cs="Arial"/>
          <w:sz w:val="20"/>
          <w:szCs w:val="20"/>
        </w:rPr>
        <w:t>(§ 8 rozporządzenia jw.):</w:t>
      </w:r>
    </w:p>
    <w:p w:rsidR="004C493C" w:rsidRPr="00A23011" w:rsidRDefault="004C493C" w:rsidP="004C493C">
      <w:pPr>
        <w:spacing w:line="276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A23011">
        <w:rPr>
          <w:rFonts w:ascii="Arial" w:hAnsi="Arial" w:cs="Arial"/>
          <w:b/>
          <w:sz w:val="20"/>
          <w:szCs w:val="20"/>
        </w:rPr>
        <w:t>-</w:t>
      </w:r>
      <w:r w:rsidRPr="00A23011">
        <w:rPr>
          <w:rFonts w:ascii="Arial" w:hAnsi="Arial" w:cs="Arial"/>
          <w:sz w:val="20"/>
          <w:szCs w:val="20"/>
        </w:rPr>
        <w:t xml:space="preserve"> w wyniku przeprowadzonej analizy w obszarze analizowanym wynosi: </w:t>
      </w:r>
      <w:r w:rsidR="00A23011" w:rsidRPr="000D71B1">
        <w:rPr>
          <w:rFonts w:ascii="Arial" w:hAnsi="Arial" w:cs="Arial"/>
          <w:b/>
          <w:sz w:val="20"/>
          <w:szCs w:val="20"/>
        </w:rPr>
        <w:t xml:space="preserve">od </w:t>
      </w:r>
      <w:r w:rsidR="00A23011">
        <w:rPr>
          <w:rFonts w:ascii="Arial" w:hAnsi="Arial" w:cs="Arial"/>
          <w:b/>
          <w:sz w:val="20"/>
          <w:szCs w:val="20"/>
        </w:rPr>
        <w:t xml:space="preserve">ok. </w:t>
      </w:r>
      <w:r w:rsidR="00A23011" w:rsidRPr="000D71B1">
        <w:rPr>
          <w:rFonts w:ascii="Arial" w:hAnsi="Arial" w:cs="Arial"/>
          <w:b/>
          <w:sz w:val="20"/>
          <w:szCs w:val="20"/>
        </w:rPr>
        <w:t>3,0 m</w:t>
      </w:r>
      <w:r w:rsidR="00A23011" w:rsidRPr="000D71B1">
        <w:rPr>
          <w:rFonts w:ascii="Arial" w:hAnsi="Arial" w:cs="Arial"/>
          <w:sz w:val="20"/>
          <w:szCs w:val="20"/>
        </w:rPr>
        <w:t xml:space="preserve"> </w:t>
      </w:r>
      <w:r w:rsidR="00A23011" w:rsidRPr="00A23011">
        <w:rPr>
          <w:rFonts w:ascii="Arial" w:hAnsi="Arial" w:cs="Arial"/>
          <w:sz w:val="20"/>
          <w:szCs w:val="20"/>
        </w:rPr>
        <w:t>(budynek inny na dz. nr 23/19</w:t>
      </w:r>
      <w:r w:rsidR="00A23011" w:rsidRPr="00A23011">
        <w:rPr>
          <w:rFonts w:ascii="Arial" w:hAnsi="Arial" w:cs="Arial"/>
          <w:sz w:val="20"/>
          <w:szCs w:val="20"/>
        </w:rPr>
        <w:t xml:space="preserve">) </w:t>
      </w:r>
      <w:r w:rsidR="00A23011" w:rsidRPr="00A23011">
        <w:rPr>
          <w:rFonts w:ascii="Arial" w:hAnsi="Arial" w:cs="Arial"/>
          <w:b/>
          <w:sz w:val="20"/>
          <w:szCs w:val="20"/>
        </w:rPr>
        <w:t xml:space="preserve">do </w:t>
      </w:r>
      <w:r w:rsidR="00A23011" w:rsidRPr="00A23011">
        <w:rPr>
          <w:rFonts w:ascii="Arial" w:hAnsi="Arial" w:cs="Arial"/>
          <w:b/>
          <w:sz w:val="20"/>
          <w:szCs w:val="20"/>
        </w:rPr>
        <w:t xml:space="preserve">ok. </w:t>
      </w:r>
      <w:r w:rsidR="00A23011" w:rsidRPr="00A23011">
        <w:rPr>
          <w:rFonts w:ascii="Arial" w:hAnsi="Arial" w:cs="Arial"/>
          <w:b/>
          <w:sz w:val="20"/>
          <w:szCs w:val="20"/>
        </w:rPr>
        <w:t xml:space="preserve">8,5 m </w:t>
      </w:r>
      <w:r w:rsidR="00A23011" w:rsidRPr="00A23011">
        <w:rPr>
          <w:rFonts w:ascii="Arial" w:hAnsi="Arial" w:cs="Arial"/>
          <w:sz w:val="20"/>
          <w:szCs w:val="20"/>
        </w:rPr>
        <w:t>(budynek mieszkalny na dz. nr 23/15)</w:t>
      </w:r>
      <w:r w:rsidRPr="00A23011">
        <w:rPr>
          <w:rFonts w:ascii="Arial" w:hAnsi="Arial" w:cs="Arial"/>
          <w:sz w:val="20"/>
          <w:szCs w:val="20"/>
        </w:rPr>
        <w:t>;</w:t>
      </w:r>
    </w:p>
    <w:p w:rsidR="00F31A7D" w:rsidRPr="00A23011" w:rsidRDefault="00F31A7D" w:rsidP="003C124D">
      <w:p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A23011">
        <w:rPr>
          <w:rFonts w:ascii="Arial" w:hAnsi="Arial" w:cs="Arial"/>
          <w:sz w:val="20"/>
          <w:szCs w:val="20"/>
        </w:rPr>
        <w:t xml:space="preserve">- dla planowanego budynku we wniosku określono maksymalną wysokość głównej kalenicy do </w:t>
      </w:r>
      <w:r w:rsidR="00A23011" w:rsidRPr="00A23011">
        <w:rPr>
          <w:rFonts w:ascii="Arial" w:hAnsi="Arial" w:cs="Arial"/>
          <w:b/>
          <w:sz w:val="20"/>
          <w:szCs w:val="20"/>
        </w:rPr>
        <w:t>2,5</w:t>
      </w:r>
      <w:r w:rsidRPr="00A23011">
        <w:rPr>
          <w:rFonts w:ascii="Arial" w:hAnsi="Arial" w:cs="Arial"/>
          <w:b/>
          <w:sz w:val="20"/>
          <w:szCs w:val="20"/>
        </w:rPr>
        <w:t xml:space="preserve"> m</w:t>
      </w:r>
      <w:r w:rsidRPr="00A23011">
        <w:rPr>
          <w:rFonts w:ascii="Arial" w:hAnsi="Arial" w:cs="Arial"/>
          <w:sz w:val="20"/>
          <w:szCs w:val="20"/>
        </w:rPr>
        <w:t xml:space="preserve">, co jest wartością </w:t>
      </w:r>
      <w:r w:rsidR="00A23011" w:rsidRPr="00A23011">
        <w:rPr>
          <w:rFonts w:ascii="Arial" w:hAnsi="Arial" w:cs="Arial"/>
          <w:sz w:val="20"/>
          <w:szCs w:val="20"/>
        </w:rPr>
        <w:t>mniejszą od</w:t>
      </w:r>
      <w:r w:rsidRPr="00A23011">
        <w:rPr>
          <w:rFonts w:ascii="Arial" w:hAnsi="Arial" w:cs="Arial"/>
          <w:sz w:val="20"/>
          <w:szCs w:val="20"/>
        </w:rPr>
        <w:t xml:space="preserve"> maksymalnej wysokości głównej kalenicy w obszarze analizowanym;</w:t>
      </w:r>
    </w:p>
    <w:p w:rsidR="004C493C" w:rsidRPr="00A23011" w:rsidRDefault="003C124D" w:rsidP="003C124D">
      <w:p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A23011">
        <w:rPr>
          <w:rFonts w:ascii="Arial" w:hAnsi="Arial" w:cs="Arial"/>
          <w:sz w:val="20"/>
          <w:szCs w:val="20"/>
        </w:rPr>
        <w:t>- dla zabezpieczenia przed swobodnym zmniejszaniem maksymalnej wy</w:t>
      </w:r>
      <w:r w:rsidR="00E80CEC" w:rsidRPr="00A23011">
        <w:rPr>
          <w:rFonts w:ascii="Arial" w:hAnsi="Arial" w:cs="Arial"/>
          <w:sz w:val="20"/>
          <w:szCs w:val="20"/>
        </w:rPr>
        <w:t>s</w:t>
      </w:r>
      <w:r w:rsidR="00951D12" w:rsidRPr="00A23011">
        <w:rPr>
          <w:rFonts w:ascii="Arial" w:hAnsi="Arial" w:cs="Arial"/>
          <w:sz w:val="20"/>
          <w:szCs w:val="20"/>
        </w:rPr>
        <w:t>okości głównej kalenicy budynku</w:t>
      </w:r>
      <w:r w:rsidRPr="00A23011">
        <w:rPr>
          <w:rFonts w:ascii="Arial" w:hAnsi="Arial" w:cs="Arial"/>
          <w:sz w:val="20"/>
          <w:szCs w:val="20"/>
        </w:rPr>
        <w:t xml:space="preserve"> przez wnioskodawcę, przyjęta w decyzji maksymalna wysokość </w:t>
      </w:r>
      <w:r w:rsidR="00951D12" w:rsidRPr="00A23011">
        <w:rPr>
          <w:rFonts w:ascii="Arial" w:hAnsi="Arial" w:cs="Arial"/>
          <w:sz w:val="20"/>
          <w:szCs w:val="20"/>
        </w:rPr>
        <w:t>głównej kalenicy dla planowanego budynku</w:t>
      </w:r>
      <w:r w:rsidRPr="00A23011">
        <w:rPr>
          <w:rFonts w:ascii="Arial" w:hAnsi="Arial" w:cs="Arial"/>
          <w:sz w:val="20"/>
          <w:szCs w:val="20"/>
        </w:rPr>
        <w:t xml:space="preserve"> jest wartością, która wynika z tolerancji 30% (w dół) </w:t>
      </w:r>
      <w:r w:rsidRPr="00A23011">
        <w:rPr>
          <w:rFonts w:ascii="Arial" w:hAnsi="Arial" w:cs="Arial"/>
          <w:sz w:val="20"/>
          <w:szCs w:val="20"/>
        </w:rPr>
        <w:br/>
        <w:t xml:space="preserve">w stosunku do wnioskowanej maksymalnej wysokości głównej kalenicy budynku i wynosi </w:t>
      </w:r>
      <w:r w:rsidRPr="00A23011">
        <w:rPr>
          <w:rFonts w:ascii="Arial" w:hAnsi="Arial" w:cs="Arial"/>
          <w:sz w:val="20"/>
          <w:szCs w:val="20"/>
        </w:rPr>
        <w:br/>
        <w:t xml:space="preserve">od </w:t>
      </w:r>
      <w:r w:rsidR="00A23011" w:rsidRPr="00A23011">
        <w:rPr>
          <w:rFonts w:ascii="Arial" w:hAnsi="Arial" w:cs="Arial"/>
          <w:b/>
          <w:sz w:val="20"/>
          <w:szCs w:val="20"/>
        </w:rPr>
        <w:t>1,75</w:t>
      </w:r>
      <w:r w:rsidRPr="00A23011">
        <w:rPr>
          <w:rFonts w:ascii="Arial" w:hAnsi="Arial" w:cs="Arial"/>
          <w:b/>
          <w:sz w:val="20"/>
          <w:szCs w:val="20"/>
        </w:rPr>
        <w:t xml:space="preserve"> m</w:t>
      </w:r>
      <w:r w:rsidRPr="00A23011">
        <w:rPr>
          <w:rFonts w:ascii="Arial" w:hAnsi="Arial" w:cs="Arial"/>
          <w:sz w:val="20"/>
          <w:szCs w:val="20"/>
        </w:rPr>
        <w:t xml:space="preserve"> do </w:t>
      </w:r>
      <w:r w:rsidR="00A23011" w:rsidRPr="00A23011">
        <w:rPr>
          <w:rFonts w:ascii="Arial" w:hAnsi="Arial" w:cs="Arial"/>
          <w:b/>
          <w:sz w:val="20"/>
          <w:szCs w:val="20"/>
        </w:rPr>
        <w:t>2</w:t>
      </w:r>
      <w:r w:rsidRPr="00A23011">
        <w:rPr>
          <w:rFonts w:ascii="Arial" w:hAnsi="Arial" w:cs="Arial"/>
          <w:b/>
          <w:sz w:val="20"/>
          <w:szCs w:val="20"/>
        </w:rPr>
        <w:t>,</w:t>
      </w:r>
      <w:r w:rsidR="00A23011" w:rsidRPr="00A23011">
        <w:rPr>
          <w:rFonts w:ascii="Arial" w:hAnsi="Arial" w:cs="Arial"/>
          <w:b/>
          <w:sz w:val="20"/>
          <w:szCs w:val="20"/>
        </w:rPr>
        <w:t>5</w:t>
      </w:r>
      <w:r w:rsidRPr="00A23011">
        <w:rPr>
          <w:rFonts w:ascii="Arial" w:hAnsi="Arial" w:cs="Arial"/>
          <w:b/>
          <w:sz w:val="20"/>
          <w:szCs w:val="20"/>
        </w:rPr>
        <w:t>0 m</w:t>
      </w:r>
      <w:r w:rsidRPr="00A23011">
        <w:rPr>
          <w:rFonts w:ascii="Arial" w:hAnsi="Arial" w:cs="Arial"/>
          <w:sz w:val="20"/>
          <w:szCs w:val="20"/>
        </w:rPr>
        <w:t>.</w:t>
      </w:r>
    </w:p>
    <w:p w:rsidR="00CD6BBF" w:rsidRPr="00A85520" w:rsidRDefault="00CD6BBF" w:rsidP="00381FB1">
      <w:pPr>
        <w:spacing w:line="276" w:lineRule="auto"/>
        <w:ind w:firstLine="708"/>
        <w:jc w:val="both"/>
        <w:rPr>
          <w:rFonts w:ascii="Arial" w:hAnsi="Arial" w:cs="Arial"/>
          <w:b/>
          <w:color w:val="FF0000"/>
          <w:sz w:val="8"/>
          <w:szCs w:val="20"/>
        </w:rPr>
      </w:pPr>
    </w:p>
    <w:p w:rsidR="00381FB1" w:rsidRPr="00A85520" w:rsidRDefault="00381FB1" w:rsidP="00381FB1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85520">
        <w:rPr>
          <w:rFonts w:ascii="Arial" w:hAnsi="Arial" w:cs="Arial"/>
          <w:b/>
          <w:sz w:val="20"/>
          <w:szCs w:val="20"/>
        </w:rPr>
        <w:t>Wnioski końcowe</w:t>
      </w:r>
    </w:p>
    <w:p w:rsidR="00381FB1" w:rsidRPr="00A85520" w:rsidRDefault="005901C4" w:rsidP="008E0FBD">
      <w:pPr>
        <w:spacing w:line="276" w:lineRule="auto"/>
        <w:ind w:left="709"/>
        <w:jc w:val="both"/>
        <w:rPr>
          <w:rFonts w:ascii="Arial" w:hAnsi="Arial" w:cs="Arial"/>
          <w:sz w:val="16"/>
          <w:szCs w:val="20"/>
        </w:rPr>
      </w:pPr>
      <w:r w:rsidRPr="00A85520">
        <w:rPr>
          <w:rFonts w:ascii="Arial" w:hAnsi="Arial" w:cs="Arial"/>
          <w:sz w:val="20"/>
          <w:szCs w:val="20"/>
        </w:rPr>
        <w:t xml:space="preserve">W wyniku przeprowadzonej analizy stwierdzono, że zostały spełnione wszystkie warunki określone </w:t>
      </w:r>
      <w:r w:rsidRPr="00A85520">
        <w:rPr>
          <w:rFonts w:ascii="Arial" w:hAnsi="Arial" w:cs="Arial"/>
          <w:sz w:val="20"/>
          <w:szCs w:val="20"/>
        </w:rPr>
        <w:br/>
        <w:t xml:space="preserve">w art. 61 ust. 1 w nawiązaniu do ust. 2-5 ustawy o planowaniu i zagospodarowaniu przestrzennym. Stwierdza się, iż w przedmiotowej sprawie </w:t>
      </w:r>
      <w:r w:rsidR="0097068F" w:rsidRPr="00A85520">
        <w:rPr>
          <w:rFonts w:ascii="Arial" w:hAnsi="Arial" w:cs="Arial"/>
          <w:sz w:val="20"/>
          <w:szCs w:val="20"/>
        </w:rPr>
        <w:t xml:space="preserve">wymogi stawiane przez ustawę w art. 61 ust. 1 pkt </w:t>
      </w:r>
      <w:r w:rsidR="0049234D" w:rsidRPr="00A85520">
        <w:rPr>
          <w:rFonts w:ascii="Arial" w:hAnsi="Arial" w:cs="Arial"/>
          <w:sz w:val="20"/>
          <w:szCs w:val="20"/>
        </w:rPr>
        <w:t>1</w:t>
      </w:r>
      <w:r w:rsidR="0097068F" w:rsidRPr="00A85520">
        <w:rPr>
          <w:rFonts w:ascii="Arial" w:hAnsi="Arial" w:cs="Arial"/>
          <w:sz w:val="20"/>
          <w:szCs w:val="20"/>
        </w:rPr>
        <w:t>-5 zostały spełnione, pozostałe wymogi nie wymagały zastosowania</w:t>
      </w:r>
      <w:r w:rsidR="00381FB1" w:rsidRPr="00A85520">
        <w:rPr>
          <w:rFonts w:ascii="Arial" w:hAnsi="Arial" w:cs="Arial"/>
          <w:sz w:val="20"/>
          <w:szCs w:val="20"/>
        </w:rPr>
        <w:t>.</w:t>
      </w:r>
    </w:p>
    <w:p w:rsidR="00381FB1" w:rsidRPr="00A85520" w:rsidRDefault="00381FB1" w:rsidP="00381FB1">
      <w:pPr>
        <w:jc w:val="both"/>
        <w:rPr>
          <w:rFonts w:ascii="Arial" w:hAnsi="Arial" w:cs="Arial"/>
          <w:sz w:val="8"/>
          <w:szCs w:val="20"/>
        </w:rPr>
      </w:pPr>
    </w:p>
    <w:p w:rsidR="00381FB1" w:rsidRPr="00A85520" w:rsidRDefault="00381FB1" w:rsidP="00381F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85520">
        <w:rPr>
          <w:rFonts w:ascii="Arial" w:hAnsi="Arial" w:cs="Arial"/>
          <w:sz w:val="20"/>
          <w:szCs w:val="20"/>
        </w:rPr>
        <w:t xml:space="preserve">Zgodnie z przepisami art. 60 ust. 4 ustawy o planowaniu i zagospodarowaniu przestrzennym analizę </w:t>
      </w:r>
      <w:r w:rsidRPr="00A85520">
        <w:rPr>
          <w:rFonts w:ascii="Arial" w:hAnsi="Arial" w:cs="Arial"/>
          <w:bCs/>
          <w:sz w:val="20"/>
          <w:szCs w:val="20"/>
        </w:rPr>
        <w:t>sporządził mgr Artur Składanek.</w:t>
      </w:r>
    </w:p>
    <w:p w:rsidR="00BD0272" w:rsidRPr="00A85520" w:rsidRDefault="00381FB1" w:rsidP="00EF0F44">
      <w:pPr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A85520">
        <w:rPr>
          <w:rFonts w:ascii="Arial" w:hAnsi="Arial" w:cs="Arial"/>
          <w:i/>
          <w:sz w:val="20"/>
          <w:szCs w:val="20"/>
        </w:rPr>
        <w:t>podpis:</w:t>
      </w:r>
    </w:p>
    <w:p w:rsidR="0049234D" w:rsidRPr="00A85520" w:rsidRDefault="0049234D" w:rsidP="00EF0F44">
      <w:pPr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</w:p>
    <w:p w:rsidR="00554994" w:rsidRPr="00A85520" w:rsidRDefault="00554994">
      <w:pPr>
        <w:spacing w:line="276" w:lineRule="auto"/>
        <w:jc w:val="right"/>
        <w:rPr>
          <w:rFonts w:ascii="Arial" w:hAnsi="Arial" w:cs="Arial"/>
          <w:i/>
          <w:color w:val="FF0000"/>
          <w:sz w:val="20"/>
          <w:szCs w:val="20"/>
        </w:rPr>
      </w:pPr>
    </w:p>
    <w:sectPr w:rsidR="00554994" w:rsidRPr="00A85520" w:rsidSect="007B7F34">
      <w:footerReference w:type="default" r:id="rId7"/>
      <w:pgSz w:w="11906" w:h="16838" w:code="9"/>
      <w:pgMar w:top="709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4BD" w:rsidRDefault="007764BD">
      <w:r>
        <w:separator/>
      </w:r>
    </w:p>
  </w:endnote>
  <w:endnote w:type="continuationSeparator" w:id="0">
    <w:p w:rsidR="007764BD" w:rsidRDefault="0077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DE" w:rsidRPr="00C33531" w:rsidRDefault="002544DE">
    <w:pPr>
      <w:pStyle w:val="Stopka"/>
      <w:jc w:val="center"/>
      <w:rPr>
        <w:rFonts w:ascii="Arial" w:hAnsi="Arial" w:cs="Arial"/>
        <w:sz w:val="20"/>
        <w:szCs w:val="20"/>
      </w:rPr>
    </w:pPr>
    <w:r w:rsidRPr="00C33531">
      <w:rPr>
        <w:rFonts w:ascii="Arial" w:hAnsi="Arial" w:cs="Arial"/>
        <w:sz w:val="20"/>
        <w:szCs w:val="20"/>
      </w:rPr>
      <w:fldChar w:fldCharType="begin"/>
    </w:r>
    <w:r w:rsidRPr="00C33531">
      <w:rPr>
        <w:rFonts w:ascii="Arial" w:hAnsi="Arial" w:cs="Arial"/>
        <w:sz w:val="20"/>
        <w:szCs w:val="20"/>
      </w:rPr>
      <w:instrText xml:space="preserve"> PAGE   \* MERGEFORMAT </w:instrText>
    </w:r>
    <w:r w:rsidRPr="00C33531">
      <w:rPr>
        <w:rFonts w:ascii="Arial" w:hAnsi="Arial" w:cs="Arial"/>
        <w:sz w:val="20"/>
        <w:szCs w:val="20"/>
      </w:rPr>
      <w:fldChar w:fldCharType="separate"/>
    </w:r>
    <w:r w:rsidR="00F327BA">
      <w:rPr>
        <w:rFonts w:ascii="Arial" w:hAnsi="Arial" w:cs="Arial"/>
        <w:noProof/>
        <w:sz w:val="20"/>
        <w:szCs w:val="20"/>
      </w:rPr>
      <w:t>2</w:t>
    </w:r>
    <w:r w:rsidRPr="00C33531">
      <w:rPr>
        <w:rFonts w:ascii="Arial" w:hAnsi="Arial" w:cs="Arial"/>
        <w:sz w:val="20"/>
        <w:szCs w:val="20"/>
      </w:rPr>
      <w:fldChar w:fldCharType="end"/>
    </w:r>
  </w:p>
  <w:p w:rsidR="002544DE" w:rsidRDefault="002544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4BD" w:rsidRDefault="007764BD">
      <w:r>
        <w:separator/>
      </w:r>
    </w:p>
  </w:footnote>
  <w:footnote w:type="continuationSeparator" w:id="0">
    <w:p w:rsidR="007764BD" w:rsidRDefault="00776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08B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013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1C4E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C07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F2E3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1EDB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4ABA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5CD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D47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4CE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290B97"/>
    <w:multiLevelType w:val="hybridMultilevel"/>
    <w:tmpl w:val="89A64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82EA9"/>
    <w:multiLevelType w:val="hybridMultilevel"/>
    <w:tmpl w:val="602AA234"/>
    <w:lvl w:ilvl="0" w:tplc="2048F0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751BB2"/>
    <w:multiLevelType w:val="multilevel"/>
    <w:tmpl w:val="7F5A2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BE265E0"/>
    <w:multiLevelType w:val="hybridMultilevel"/>
    <w:tmpl w:val="10946A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1601A"/>
    <w:multiLevelType w:val="hybridMultilevel"/>
    <w:tmpl w:val="52563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E7D0A"/>
    <w:multiLevelType w:val="hybridMultilevel"/>
    <w:tmpl w:val="DF00B344"/>
    <w:lvl w:ilvl="0" w:tplc="C220BB3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A95573D"/>
    <w:multiLevelType w:val="hybridMultilevel"/>
    <w:tmpl w:val="005C01FE"/>
    <w:lvl w:ilvl="0" w:tplc="8F563A50">
      <w:start w:val="1"/>
      <w:numFmt w:val="lowerLetter"/>
      <w:lvlText w:val="%1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B0496B"/>
    <w:multiLevelType w:val="hybridMultilevel"/>
    <w:tmpl w:val="6BAE8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E91325"/>
    <w:multiLevelType w:val="multilevel"/>
    <w:tmpl w:val="BCA6B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1A82752"/>
    <w:multiLevelType w:val="hybridMultilevel"/>
    <w:tmpl w:val="42CAA7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6878F2"/>
    <w:multiLevelType w:val="hybridMultilevel"/>
    <w:tmpl w:val="3D44DA6E"/>
    <w:lvl w:ilvl="0" w:tplc="5FFA72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B064E5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D47D4"/>
    <w:multiLevelType w:val="hybridMultilevel"/>
    <w:tmpl w:val="1DC69E52"/>
    <w:lvl w:ilvl="0" w:tplc="8F563A50">
      <w:start w:val="1"/>
      <w:numFmt w:val="lowerLetter"/>
      <w:lvlText w:val="%1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B73391"/>
    <w:multiLevelType w:val="hybridMultilevel"/>
    <w:tmpl w:val="D8CA5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C2AD5"/>
    <w:multiLevelType w:val="multilevel"/>
    <w:tmpl w:val="B70A9EE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4EBD69FB"/>
    <w:multiLevelType w:val="hybridMultilevel"/>
    <w:tmpl w:val="20DE5C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83C77"/>
    <w:multiLevelType w:val="hybridMultilevel"/>
    <w:tmpl w:val="AF2A7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937688"/>
    <w:multiLevelType w:val="hybridMultilevel"/>
    <w:tmpl w:val="31A04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2C0260"/>
    <w:multiLevelType w:val="multilevel"/>
    <w:tmpl w:val="8BE07BC8"/>
    <w:lvl w:ilvl="0">
      <w:start w:val="1"/>
      <w:numFmt w:val="decimal"/>
      <w:pStyle w:val="1pogrubiony"/>
      <w:suff w:val="space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"/>
      <w:suff w:val="space"/>
      <w:lvlText w:val="%1.%2."/>
      <w:lvlJc w:val="left"/>
      <w:pPr>
        <w:ind w:left="567" w:hanging="283"/>
      </w:pPr>
      <w:rPr>
        <w:b w:val="0"/>
        <w:color w:val="auto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none"/>
      <w:suff w:val="space"/>
      <w:lvlText w:val=""/>
      <w:lvlJc w:val="left"/>
      <w:pPr>
        <w:ind w:left="1134" w:hanging="227"/>
      </w:pPr>
    </w:lvl>
    <w:lvl w:ilvl="4">
      <w:start w:val="1"/>
      <w:numFmt w:val="none"/>
      <w:lvlText w:val=""/>
      <w:lvlJc w:val="left"/>
      <w:pPr>
        <w:ind w:left="2232" w:hanging="792"/>
      </w:pPr>
    </w:lvl>
    <w:lvl w:ilvl="5">
      <w:start w:val="1"/>
      <w:numFmt w:val="none"/>
      <w:lvlText w:val=""/>
      <w:lvlJc w:val="left"/>
      <w:pPr>
        <w:ind w:left="2736" w:hanging="936"/>
      </w:pPr>
    </w:lvl>
    <w:lvl w:ilvl="6">
      <w:start w:val="1"/>
      <w:numFmt w:val="none"/>
      <w:lvlText w:val=""/>
      <w:lvlJc w:val="left"/>
      <w:pPr>
        <w:ind w:left="3240" w:hanging="1080"/>
      </w:pPr>
    </w:lvl>
    <w:lvl w:ilvl="7">
      <w:start w:val="1"/>
      <w:numFmt w:val="none"/>
      <w:lvlText w:val=""/>
      <w:lvlJc w:val="left"/>
      <w:pPr>
        <w:ind w:left="3744" w:hanging="1224"/>
      </w:pPr>
    </w:lvl>
    <w:lvl w:ilvl="8">
      <w:start w:val="1"/>
      <w:numFmt w:val="none"/>
      <w:lvlText w:val=""/>
      <w:lvlJc w:val="left"/>
      <w:pPr>
        <w:ind w:left="4320" w:hanging="1440"/>
      </w:pPr>
    </w:lvl>
  </w:abstractNum>
  <w:abstractNum w:abstractNumId="28" w15:restartNumberingAfterBreak="0">
    <w:nsid w:val="61F415F1"/>
    <w:multiLevelType w:val="hybridMultilevel"/>
    <w:tmpl w:val="DD5A50F2"/>
    <w:lvl w:ilvl="0" w:tplc="0415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29" w15:restartNumberingAfterBreak="0">
    <w:nsid w:val="6B64339D"/>
    <w:multiLevelType w:val="multilevel"/>
    <w:tmpl w:val="F446E8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suff w:val="space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none"/>
      <w:suff w:val="space"/>
      <w:lvlText w:val=""/>
      <w:lvlJc w:val="left"/>
      <w:pPr>
        <w:ind w:left="1134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ED417D0"/>
    <w:multiLevelType w:val="hybridMultilevel"/>
    <w:tmpl w:val="3188B070"/>
    <w:lvl w:ilvl="0" w:tplc="FCAE22B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DA3269"/>
    <w:multiLevelType w:val="hybridMultilevel"/>
    <w:tmpl w:val="414A26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B4E37"/>
    <w:multiLevelType w:val="hybridMultilevel"/>
    <w:tmpl w:val="9DF2D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E735E"/>
    <w:multiLevelType w:val="hybridMultilevel"/>
    <w:tmpl w:val="4606D5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25"/>
  </w:num>
  <w:num w:numId="5">
    <w:abstractNumId w:val="31"/>
  </w:num>
  <w:num w:numId="6">
    <w:abstractNumId w:val="22"/>
  </w:num>
  <w:num w:numId="7">
    <w:abstractNumId w:val="13"/>
  </w:num>
  <w:num w:numId="8">
    <w:abstractNumId w:val="24"/>
  </w:num>
  <w:num w:numId="9">
    <w:abstractNumId w:val="33"/>
  </w:num>
  <w:num w:numId="10">
    <w:abstractNumId w:val="21"/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0"/>
  </w:num>
  <w:num w:numId="23">
    <w:abstractNumId w:val="14"/>
  </w:num>
  <w:num w:numId="24">
    <w:abstractNumId w:val="32"/>
  </w:num>
  <w:num w:numId="25">
    <w:abstractNumId w:val="15"/>
  </w:num>
  <w:num w:numId="26">
    <w:abstractNumId w:val="30"/>
  </w:num>
  <w:num w:numId="27">
    <w:abstractNumId w:val="23"/>
  </w:num>
  <w:num w:numId="28">
    <w:abstractNumId w:val="12"/>
  </w:num>
  <w:num w:numId="29">
    <w:abstractNumId w:val="11"/>
  </w:num>
  <w:num w:numId="30">
    <w:abstractNumId w:val="10"/>
  </w:num>
  <w:num w:numId="31">
    <w:abstractNumId w:val="19"/>
  </w:num>
  <w:num w:numId="32">
    <w:abstractNumId w:val="29"/>
  </w:num>
  <w:num w:numId="33">
    <w:abstractNumId w:val="28"/>
  </w:num>
  <w:num w:numId="34">
    <w:abstractNumId w:val="20"/>
    <w:lvlOverride w:ilvl="0">
      <w:startOverride w:val="1"/>
    </w:lvlOverride>
    <w:lvlOverride w:ilvl="1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A7"/>
    <w:rsid w:val="00001313"/>
    <w:rsid w:val="00002EDE"/>
    <w:rsid w:val="0000541F"/>
    <w:rsid w:val="000115D7"/>
    <w:rsid w:val="00012795"/>
    <w:rsid w:val="00012A55"/>
    <w:rsid w:val="00012D46"/>
    <w:rsid w:val="0001322E"/>
    <w:rsid w:val="00014825"/>
    <w:rsid w:val="00014E30"/>
    <w:rsid w:val="00017825"/>
    <w:rsid w:val="000219DE"/>
    <w:rsid w:val="00023EAD"/>
    <w:rsid w:val="00025263"/>
    <w:rsid w:val="00025CD5"/>
    <w:rsid w:val="0002652B"/>
    <w:rsid w:val="0002660C"/>
    <w:rsid w:val="00026852"/>
    <w:rsid w:val="000276D8"/>
    <w:rsid w:val="00027B72"/>
    <w:rsid w:val="000301A9"/>
    <w:rsid w:val="00030346"/>
    <w:rsid w:val="00035830"/>
    <w:rsid w:val="00040E19"/>
    <w:rsid w:val="00046833"/>
    <w:rsid w:val="0004730D"/>
    <w:rsid w:val="00047A2D"/>
    <w:rsid w:val="000505DA"/>
    <w:rsid w:val="00052E7A"/>
    <w:rsid w:val="00061772"/>
    <w:rsid w:val="00062BD1"/>
    <w:rsid w:val="00062E7F"/>
    <w:rsid w:val="00064054"/>
    <w:rsid w:val="00071595"/>
    <w:rsid w:val="00076A94"/>
    <w:rsid w:val="00080825"/>
    <w:rsid w:val="0008098C"/>
    <w:rsid w:val="00082845"/>
    <w:rsid w:val="000841AF"/>
    <w:rsid w:val="0008444A"/>
    <w:rsid w:val="000850A3"/>
    <w:rsid w:val="00095D4B"/>
    <w:rsid w:val="00097619"/>
    <w:rsid w:val="000A12BC"/>
    <w:rsid w:val="000A1A81"/>
    <w:rsid w:val="000A302B"/>
    <w:rsid w:val="000A57A7"/>
    <w:rsid w:val="000A6979"/>
    <w:rsid w:val="000B227B"/>
    <w:rsid w:val="000B3C68"/>
    <w:rsid w:val="000B51B5"/>
    <w:rsid w:val="000B564F"/>
    <w:rsid w:val="000B58FA"/>
    <w:rsid w:val="000C1E71"/>
    <w:rsid w:val="000C3DFF"/>
    <w:rsid w:val="000C43B1"/>
    <w:rsid w:val="000C62E9"/>
    <w:rsid w:val="000C678B"/>
    <w:rsid w:val="000C7898"/>
    <w:rsid w:val="000D2191"/>
    <w:rsid w:val="000E6B52"/>
    <w:rsid w:val="000E6B93"/>
    <w:rsid w:val="000E7C3C"/>
    <w:rsid w:val="000F0131"/>
    <w:rsid w:val="000F078F"/>
    <w:rsid w:val="000F2D7B"/>
    <w:rsid w:val="000F4550"/>
    <w:rsid w:val="000F64C1"/>
    <w:rsid w:val="000F6D58"/>
    <w:rsid w:val="001018BD"/>
    <w:rsid w:val="00102E39"/>
    <w:rsid w:val="0010439D"/>
    <w:rsid w:val="0010606A"/>
    <w:rsid w:val="001066E3"/>
    <w:rsid w:val="00107AE9"/>
    <w:rsid w:val="00107E53"/>
    <w:rsid w:val="00107F07"/>
    <w:rsid w:val="00112F2B"/>
    <w:rsid w:val="00116E90"/>
    <w:rsid w:val="001200B3"/>
    <w:rsid w:val="0012010C"/>
    <w:rsid w:val="00120BAA"/>
    <w:rsid w:val="00124A11"/>
    <w:rsid w:val="00127034"/>
    <w:rsid w:val="00127247"/>
    <w:rsid w:val="001277CA"/>
    <w:rsid w:val="001323AD"/>
    <w:rsid w:val="00133248"/>
    <w:rsid w:val="00134A49"/>
    <w:rsid w:val="00134D28"/>
    <w:rsid w:val="00141B28"/>
    <w:rsid w:val="00144497"/>
    <w:rsid w:val="00146CB5"/>
    <w:rsid w:val="00150280"/>
    <w:rsid w:val="00153DE7"/>
    <w:rsid w:val="00156C5B"/>
    <w:rsid w:val="0016049E"/>
    <w:rsid w:val="00161ECB"/>
    <w:rsid w:val="001630FF"/>
    <w:rsid w:val="0016400A"/>
    <w:rsid w:val="00165412"/>
    <w:rsid w:val="0017094B"/>
    <w:rsid w:val="0017171D"/>
    <w:rsid w:val="00172369"/>
    <w:rsid w:val="001723CA"/>
    <w:rsid w:val="00174AD5"/>
    <w:rsid w:val="00174C8E"/>
    <w:rsid w:val="00175E2E"/>
    <w:rsid w:val="00177B0B"/>
    <w:rsid w:val="00180087"/>
    <w:rsid w:val="00180F51"/>
    <w:rsid w:val="00181190"/>
    <w:rsid w:val="00182647"/>
    <w:rsid w:val="00182D67"/>
    <w:rsid w:val="00182F81"/>
    <w:rsid w:val="00183923"/>
    <w:rsid w:val="00183947"/>
    <w:rsid w:val="00183E4F"/>
    <w:rsid w:val="0018456B"/>
    <w:rsid w:val="00185413"/>
    <w:rsid w:val="001916E4"/>
    <w:rsid w:val="00191A34"/>
    <w:rsid w:val="0019365A"/>
    <w:rsid w:val="00194533"/>
    <w:rsid w:val="00194875"/>
    <w:rsid w:val="001952F8"/>
    <w:rsid w:val="00195C16"/>
    <w:rsid w:val="0019781B"/>
    <w:rsid w:val="00197AE6"/>
    <w:rsid w:val="00197D34"/>
    <w:rsid w:val="001A0CA9"/>
    <w:rsid w:val="001A10EB"/>
    <w:rsid w:val="001A3FE6"/>
    <w:rsid w:val="001A523D"/>
    <w:rsid w:val="001B0F9D"/>
    <w:rsid w:val="001B1414"/>
    <w:rsid w:val="001B1651"/>
    <w:rsid w:val="001B17D8"/>
    <w:rsid w:val="001B35F6"/>
    <w:rsid w:val="001B65EA"/>
    <w:rsid w:val="001B7C85"/>
    <w:rsid w:val="001C08D2"/>
    <w:rsid w:val="001C2CEA"/>
    <w:rsid w:val="001C36C4"/>
    <w:rsid w:val="001C5466"/>
    <w:rsid w:val="001C6DEF"/>
    <w:rsid w:val="001D0C2F"/>
    <w:rsid w:val="001D18BF"/>
    <w:rsid w:val="001D309F"/>
    <w:rsid w:val="001D43AC"/>
    <w:rsid w:val="001D4CB8"/>
    <w:rsid w:val="001D6674"/>
    <w:rsid w:val="001D7E63"/>
    <w:rsid w:val="001E170F"/>
    <w:rsid w:val="001E3AB0"/>
    <w:rsid w:val="001E5F4E"/>
    <w:rsid w:val="001E6715"/>
    <w:rsid w:val="001E6EF2"/>
    <w:rsid w:val="001E7C31"/>
    <w:rsid w:val="001F1E26"/>
    <w:rsid w:val="001F3029"/>
    <w:rsid w:val="001F3872"/>
    <w:rsid w:val="002004C1"/>
    <w:rsid w:val="0020148F"/>
    <w:rsid w:val="0020447A"/>
    <w:rsid w:val="002061DD"/>
    <w:rsid w:val="00206F45"/>
    <w:rsid w:val="00216ADC"/>
    <w:rsid w:val="00223DCA"/>
    <w:rsid w:val="00231F72"/>
    <w:rsid w:val="00234A92"/>
    <w:rsid w:val="002353FD"/>
    <w:rsid w:val="002377BF"/>
    <w:rsid w:val="00241837"/>
    <w:rsid w:val="00243FE2"/>
    <w:rsid w:val="002441EE"/>
    <w:rsid w:val="002449D5"/>
    <w:rsid w:val="00246867"/>
    <w:rsid w:val="00247C00"/>
    <w:rsid w:val="00250A5B"/>
    <w:rsid w:val="00252523"/>
    <w:rsid w:val="002544DE"/>
    <w:rsid w:val="002613BC"/>
    <w:rsid w:val="00261776"/>
    <w:rsid w:val="00262207"/>
    <w:rsid w:val="0026244F"/>
    <w:rsid w:val="00264645"/>
    <w:rsid w:val="00264D3B"/>
    <w:rsid w:val="00265B18"/>
    <w:rsid w:val="0027296D"/>
    <w:rsid w:val="00272EE9"/>
    <w:rsid w:val="00276B72"/>
    <w:rsid w:val="00282D44"/>
    <w:rsid w:val="00286050"/>
    <w:rsid w:val="00290A41"/>
    <w:rsid w:val="0029277F"/>
    <w:rsid w:val="00293376"/>
    <w:rsid w:val="00294BEB"/>
    <w:rsid w:val="00295DCC"/>
    <w:rsid w:val="00297158"/>
    <w:rsid w:val="002A06A8"/>
    <w:rsid w:val="002A1C2B"/>
    <w:rsid w:val="002A2072"/>
    <w:rsid w:val="002A273A"/>
    <w:rsid w:val="002A27F6"/>
    <w:rsid w:val="002A2A42"/>
    <w:rsid w:val="002A3E5F"/>
    <w:rsid w:val="002A7E8B"/>
    <w:rsid w:val="002B06C5"/>
    <w:rsid w:val="002B08E1"/>
    <w:rsid w:val="002B12EE"/>
    <w:rsid w:val="002B2945"/>
    <w:rsid w:val="002B45E3"/>
    <w:rsid w:val="002B4BF2"/>
    <w:rsid w:val="002C22A6"/>
    <w:rsid w:val="002C2F9A"/>
    <w:rsid w:val="002C3260"/>
    <w:rsid w:val="002C36B1"/>
    <w:rsid w:val="002C4220"/>
    <w:rsid w:val="002C7BC8"/>
    <w:rsid w:val="002D10F4"/>
    <w:rsid w:val="002D16E5"/>
    <w:rsid w:val="002D21FE"/>
    <w:rsid w:val="002D4690"/>
    <w:rsid w:val="002D57BE"/>
    <w:rsid w:val="002D694B"/>
    <w:rsid w:val="002E3973"/>
    <w:rsid w:val="002E4BB2"/>
    <w:rsid w:val="002E66C5"/>
    <w:rsid w:val="002E6BD6"/>
    <w:rsid w:val="002E799C"/>
    <w:rsid w:val="002F1139"/>
    <w:rsid w:val="002F5C42"/>
    <w:rsid w:val="002F7EE9"/>
    <w:rsid w:val="00301A8F"/>
    <w:rsid w:val="003022BD"/>
    <w:rsid w:val="003048D3"/>
    <w:rsid w:val="0030659E"/>
    <w:rsid w:val="00307704"/>
    <w:rsid w:val="0031127B"/>
    <w:rsid w:val="003121EF"/>
    <w:rsid w:val="0031250C"/>
    <w:rsid w:val="00313A8B"/>
    <w:rsid w:val="003148A3"/>
    <w:rsid w:val="0031503C"/>
    <w:rsid w:val="00317A75"/>
    <w:rsid w:val="003201F1"/>
    <w:rsid w:val="00323736"/>
    <w:rsid w:val="00323A22"/>
    <w:rsid w:val="00323AE7"/>
    <w:rsid w:val="00323CCD"/>
    <w:rsid w:val="00324106"/>
    <w:rsid w:val="0033077E"/>
    <w:rsid w:val="00332994"/>
    <w:rsid w:val="00332CA8"/>
    <w:rsid w:val="0033378C"/>
    <w:rsid w:val="00337182"/>
    <w:rsid w:val="00340224"/>
    <w:rsid w:val="00342DDB"/>
    <w:rsid w:val="00347CE4"/>
    <w:rsid w:val="003502C8"/>
    <w:rsid w:val="0035063B"/>
    <w:rsid w:val="0035170F"/>
    <w:rsid w:val="0035349D"/>
    <w:rsid w:val="003556E2"/>
    <w:rsid w:val="00355E53"/>
    <w:rsid w:val="003561D8"/>
    <w:rsid w:val="00356AD3"/>
    <w:rsid w:val="00356BE8"/>
    <w:rsid w:val="0036069D"/>
    <w:rsid w:val="003615C9"/>
    <w:rsid w:val="00364940"/>
    <w:rsid w:val="0036524B"/>
    <w:rsid w:val="00365349"/>
    <w:rsid w:val="00365731"/>
    <w:rsid w:val="003658A9"/>
    <w:rsid w:val="00372B1E"/>
    <w:rsid w:val="00373C58"/>
    <w:rsid w:val="00374869"/>
    <w:rsid w:val="0037606B"/>
    <w:rsid w:val="00376BD0"/>
    <w:rsid w:val="003800C4"/>
    <w:rsid w:val="00380244"/>
    <w:rsid w:val="00381792"/>
    <w:rsid w:val="00381FB1"/>
    <w:rsid w:val="003848AA"/>
    <w:rsid w:val="00390B63"/>
    <w:rsid w:val="00391666"/>
    <w:rsid w:val="003943FA"/>
    <w:rsid w:val="003A0D2B"/>
    <w:rsid w:val="003A1458"/>
    <w:rsid w:val="003A2495"/>
    <w:rsid w:val="003A4EA6"/>
    <w:rsid w:val="003B0C4A"/>
    <w:rsid w:val="003B51FF"/>
    <w:rsid w:val="003B6536"/>
    <w:rsid w:val="003B747D"/>
    <w:rsid w:val="003B7900"/>
    <w:rsid w:val="003C124D"/>
    <w:rsid w:val="003C14F6"/>
    <w:rsid w:val="003C5A6B"/>
    <w:rsid w:val="003D018F"/>
    <w:rsid w:val="003D116B"/>
    <w:rsid w:val="003D14E5"/>
    <w:rsid w:val="003D3A8F"/>
    <w:rsid w:val="003D4401"/>
    <w:rsid w:val="003D4F98"/>
    <w:rsid w:val="003D73A5"/>
    <w:rsid w:val="003E0078"/>
    <w:rsid w:val="003E08E8"/>
    <w:rsid w:val="003E1567"/>
    <w:rsid w:val="003E57C6"/>
    <w:rsid w:val="003F22F8"/>
    <w:rsid w:val="003F3372"/>
    <w:rsid w:val="003F4889"/>
    <w:rsid w:val="003F5F07"/>
    <w:rsid w:val="003F66FD"/>
    <w:rsid w:val="003F70BB"/>
    <w:rsid w:val="003F7B98"/>
    <w:rsid w:val="00401F66"/>
    <w:rsid w:val="004030F0"/>
    <w:rsid w:val="004067AE"/>
    <w:rsid w:val="00411A70"/>
    <w:rsid w:val="0041270A"/>
    <w:rsid w:val="0041568A"/>
    <w:rsid w:val="00416B0C"/>
    <w:rsid w:val="00424448"/>
    <w:rsid w:val="00424E73"/>
    <w:rsid w:val="0042580E"/>
    <w:rsid w:val="0042642A"/>
    <w:rsid w:val="00430CB2"/>
    <w:rsid w:val="00431841"/>
    <w:rsid w:val="0043406E"/>
    <w:rsid w:val="00434867"/>
    <w:rsid w:val="004376FC"/>
    <w:rsid w:val="0044192D"/>
    <w:rsid w:val="00442471"/>
    <w:rsid w:val="00443B8F"/>
    <w:rsid w:val="00445B9E"/>
    <w:rsid w:val="0044699E"/>
    <w:rsid w:val="00446A57"/>
    <w:rsid w:val="00447377"/>
    <w:rsid w:val="00447C66"/>
    <w:rsid w:val="00450FF6"/>
    <w:rsid w:val="004521CA"/>
    <w:rsid w:val="00452EF6"/>
    <w:rsid w:val="0045338E"/>
    <w:rsid w:val="00453FC5"/>
    <w:rsid w:val="00454988"/>
    <w:rsid w:val="004571B9"/>
    <w:rsid w:val="00461A55"/>
    <w:rsid w:val="00462C37"/>
    <w:rsid w:val="00462DFE"/>
    <w:rsid w:val="00463815"/>
    <w:rsid w:val="0046382C"/>
    <w:rsid w:val="004714C6"/>
    <w:rsid w:val="00474059"/>
    <w:rsid w:val="004750E4"/>
    <w:rsid w:val="00477F92"/>
    <w:rsid w:val="00477FAC"/>
    <w:rsid w:val="004824A9"/>
    <w:rsid w:val="00483628"/>
    <w:rsid w:val="00483B16"/>
    <w:rsid w:val="00485AF7"/>
    <w:rsid w:val="00485BC8"/>
    <w:rsid w:val="00485D40"/>
    <w:rsid w:val="004903E7"/>
    <w:rsid w:val="00490ACD"/>
    <w:rsid w:val="0049234D"/>
    <w:rsid w:val="004929E6"/>
    <w:rsid w:val="00492FF4"/>
    <w:rsid w:val="004963A0"/>
    <w:rsid w:val="0049645B"/>
    <w:rsid w:val="00497733"/>
    <w:rsid w:val="004A0AD5"/>
    <w:rsid w:val="004A0E7C"/>
    <w:rsid w:val="004A0F5A"/>
    <w:rsid w:val="004A1A15"/>
    <w:rsid w:val="004A4BBF"/>
    <w:rsid w:val="004A5A52"/>
    <w:rsid w:val="004A6412"/>
    <w:rsid w:val="004A67F2"/>
    <w:rsid w:val="004A7F5F"/>
    <w:rsid w:val="004B0EB1"/>
    <w:rsid w:val="004B17AC"/>
    <w:rsid w:val="004B4C9F"/>
    <w:rsid w:val="004B58F8"/>
    <w:rsid w:val="004B6C3C"/>
    <w:rsid w:val="004B797F"/>
    <w:rsid w:val="004C1A63"/>
    <w:rsid w:val="004C1B0F"/>
    <w:rsid w:val="004C493C"/>
    <w:rsid w:val="004C50A3"/>
    <w:rsid w:val="004C5F33"/>
    <w:rsid w:val="004C6443"/>
    <w:rsid w:val="004C6809"/>
    <w:rsid w:val="004C6C50"/>
    <w:rsid w:val="004C759D"/>
    <w:rsid w:val="004C7A75"/>
    <w:rsid w:val="004D719E"/>
    <w:rsid w:val="004E07AB"/>
    <w:rsid w:val="004E0F26"/>
    <w:rsid w:val="004E0FF3"/>
    <w:rsid w:val="004E48F5"/>
    <w:rsid w:val="004E6372"/>
    <w:rsid w:val="004F0894"/>
    <w:rsid w:val="004F1797"/>
    <w:rsid w:val="004F206C"/>
    <w:rsid w:val="004F21DE"/>
    <w:rsid w:val="004F3899"/>
    <w:rsid w:val="004F4ABD"/>
    <w:rsid w:val="004F500F"/>
    <w:rsid w:val="004F5C30"/>
    <w:rsid w:val="004F6440"/>
    <w:rsid w:val="004F6CBC"/>
    <w:rsid w:val="00500C85"/>
    <w:rsid w:val="0050171B"/>
    <w:rsid w:val="005028BD"/>
    <w:rsid w:val="00503AEC"/>
    <w:rsid w:val="00506BC6"/>
    <w:rsid w:val="0051386A"/>
    <w:rsid w:val="00515095"/>
    <w:rsid w:val="0051577D"/>
    <w:rsid w:val="00515A27"/>
    <w:rsid w:val="0051647A"/>
    <w:rsid w:val="00516663"/>
    <w:rsid w:val="00516DCF"/>
    <w:rsid w:val="00520169"/>
    <w:rsid w:val="00523AD4"/>
    <w:rsid w:val="00523C3F"/>
    <w:rsid w:val="005303D0"/>
    <w:rsid w:val="00532494"/>
    <w:rsid w:val="00536ACD"/>
    <w:rsid w:val="005414EF"/>
    <w:rsid w:val="00543C18"/>
    <w:rsid w:val="0054764F"/>
    <w:rsid w:val="00547999"/>
    <w:rsid w:val="005519FB"/>
    <w:rsid w:val="00551B30"/>
    <w:rsid w:val="00551F74"/>
    <w:rsid w:val="0055476E"/>
    <w:rsid w:val="00554994"/>
    <w:rsid w:val="00556236"/>
    <w:rsid w:val="00556B17"/>
    <w:rsid w:val="005571D8"/>
    <w:rsid w:val="005601AB"/>
    <w:rsid w:val="00560326"/>
    <w:rsid w:val="00562BDD"/>
    <w:rsid w:val="00562CEA"/>
    <w:rsid w:val="0056424D"/>
    <w:rsid w:val="005647C3"/>
    <w:rsid w:val="005658EC"/>
    <w:rsid w:val="005730C0"/>
    <w:rsid w:val="00583313"/>
    <w:rsid w:val="005866BE"/>
    <w:rsid w:val="00586708"/>
    <w:rsid w:val="00586851"/>
    <w:rsid w:val="005901C4"/>
    <w:rsid w:val="005919A3"/>
    <w:rsid w:val="005921AF"/>
    <w:rsid w:val="00594C25"/>
    <w:rsid w:val="005977C7"/>
    <w:rsid w:val="005A0222"/>
    <w:rsid w:val="005A133B"/>
    <w:rsid w:val="005A4695"/>
    <w:rsid w:val="005A6098"/>
    <w:rsid w:val="005A6A8B"/>
    <w:rsid w:val="005A764C"/>
    <w:rsid w:val="005B1F88"/>
    <w:rsid w:val="005B56A5"/>
    <w:rsid w:val="005C0CA7"/>
    <w:rsid w:val="005C1A53"/>
    <w:rsid w:val="005C27AA"/>
    <w:rsid w:val="005D0B39"/>
    <w:rsid w:val="005D0CAF"/>
    <w:rsid w:val="005D12E5"/>
    <w:rsid w:val="005D1B81"/>
    <w:rsid w:val="005D2B0F"/>
    <w:rsid w:val="005D2C6F"/>
    <w:rsid w:val="005D2F98"/>
    <w:rsid w:val="005D3A7A"/>
    <w:rsid w:val="005D3DDF"/>
    <w:rsid w:val="005D4FC0"/>
    <w:rsid w:val="005D6053"/>
    <w:rsid w:val="005E6E5A"/>
    <w:rsid w:val="005E72F3"/>
    <w:rsid w:val="005F1ED0"/>
    <w:rsid w:val="005F505B"/>
    <w:rsid w:val="005F5572"/>
    <w:rsid w:val="005F5866"/>
    <w:rsid w:val="006024DE"/>
    <w:rsid w:val="0060492A"/>
    <w:rsid w:val="00605B66"/>
    <w:rsid w:val="0060685C"/>
    <w:rsid w:val="006071F1"/>
    <w:rsid w:val="0061087A"/>
    <w:rsid w:val="006108A5"/>
    <w:rsid w:val="00611016"/>
    <w:rsid w:val="00612523"/>
    <w:rsid w:val="0061389B"/>
    <w:rsid w:val="00613E4F"/>
    <w:rsid w:val="00614916"/>
    <w:rsid w:val="006156EB"/>
    <w:rsid w:val="00616558"/>
    <w:rsid w:val="00623E41"/>
    <w:rsid w:val="006259E6"/>
    <w:rsid w:val="006261D8"/>
    <w:rsid w:val="00633D37"/>
    <w:rsid w:val="0063484D"/>
    <w:rsid w:val="00634F54"/>
    <w:rsid w:val="006369AC"/>
    <w:rsid w:val="00645B5C"/>
    <w:rsid w:val="00646A82"/>
    <w:rsid w:val="00652DFB"/>
    <w:rsid w:val="006545EF"/>
    <w:rsid w:val="00655771"/>
    <w:rsid w:val="0065738B"/>
    <w:rsid w:val="0065751D"/>
    <w:rsid w:val="00657594"/>
    <w:rsid w:val="0066024F"/>
    <w:rsid w:val="006608BF"/>
    <w:rsid w:val="006651A1"/>
    <w:rsid w:val="00670ED5"/>
    <w:rsid w:val="00670FCE"/>
    <w:rsid w:val="0067191F"/>
    <w:rsid w:val="00672673"/>
    <w:rsid w:val="0067543A"/>
    <w:rsid w:val="00676551"/>
    <w:rsid w:val="006767E8"/>
    <w:rsid w:val="00680CB4"/>
    <w:rsid w:val="006826B0"/>
    <w:rsid w:val="0068360E"/>
    <w:rsid w:val="00684191"/>
    <w:rsid w:val="00685062"/>
    <w:rsid w:val="00685867"/>
    <w:rsid w:val="00687189"/>
    <w:rsid w:val="00687D21"/>
    <w:rsid w:val="0069059B"/>
    <w:rsid w:val="006906F1"/>
    <w:rsid w:val="0069273D"/>
    <w:rsid w:val="006943C4"/>
    <w:rsid w:val="006943D9"/>
    <w:rsid w:val="00694901"/>
    <w:rsid w:val="00697983"/>
    <w:rsid w:val="006A1178"/>
    <w:rsid w:val="006A3165"/>
    <w:rsid w:val="006A37C1"/>
    <w:rsid w:val="006B456B"/>
    <w:rsid w:val="006C0BD9"/>
    <w:rsid w:val="006C0C2B"/>
    <w:rsid w:val="006C1B3F"/>
    <w:rsid w:val="006C2113"/>
    <w:rsid w:val="006C2B51"/>
    <w:rsid w:val="006C4921"/>
    <w:rsid w:val="006C5CE5"/>
    <w:rsid w:val="006D107F"/>
    <w:rsid w:val="006D117D"/>
    <w:rsid w:val="006D12EE"/>
    <w:rsid w:val="006D1BEA"/>
    <w:rsid w:val="006E11DC"/>
    <w:rsid w:val="006E1325"/>
    <w:rsid w:val="006E2491"/>
    <w:rsid w:val="006E2885"/>
    <w:rsid w:val="006E2EFA"/>
    <w:rsid w:val="006E3156"/>
    <w:rsid w:val="006E35A2"/>
    <w:rsid w:val="006E4427"/>
    <w:rsid w:val="006E4E3E"/>
    <w:rsid w:val="006E5000"/>
    <w:rsid w:val="006E6032"/>
    <w:rsid w:val="006E617A"/>
    <w:rsid w:val="006E68F9"/>
    <w:rsid w:val="006F0578"/>
    <w:rsid w:val="006F0F87"/>
    <w:rsid w:val="006F228B"/>
    <w:rsid w:val="006F53A4"/>
    <w:rsid w:val="006F6C83"/>
    <w:rsid w:val="00700CCA"/>
    <w:rsid w:val="00703445"/>
    <w:rsid w:val="0070473F"/>
    <w:rsid w:val="00706239"/>
    <w:rsid w:val="0070646A"/>
    <w:rsid w:val="0070686E"/>
    <w:rsid w:val="0070732E"/>
    <w:rsid w:val="00713685"/>
    <w:rsid w:val="00715107"/>
    <w:rsid w:val="00717B51"/>
    <w:rsid w:val="0072163C"/>
    <w:rsid w:val="00730999"/>
    <w:rsid w:val="0073266B"/>
    <w:rsid w:val="007344A6"/>
    <w:rsid w:val="00734C7C"/>
    <w:rsid w:val="00736BF2"/>
    <w:rsid w:val="00737294"/>
    <w:rsid w:val="00737F08"/>
    <w:rsid w:val="007439CB"/>
    <w:rsid w:val="00743A90"/>
    <w:rsid w:val="0074522C"/>
    <w:rsid w:val="00745722"/>
    <w:rsid w:val="0074623A"/>
    <w:rsid w:val="007525EF"/>
    <w:rsid w:val="007546E1"/>
    <w:rsid w:val="0076011F"/>
    <w:rsid w:val="0076034B"/>
    <w:rsid w:val="00761A61"/>
    <w:rsid w:val="007640AB"/>
    <w:rsid w:val="007646F5"/>
    <w:rsid w:val="00766BC2"/>
    <w:rsid w:val="00767ED7"/>
    <w:rsid w:val="00772339"/>
    <w:rsid w:val="007742C4"/>
    <w:rsid w:val="00774F10"/>
    <w:rsid w:val="00775AA7"/>
    <w:rsid w:val="007764BD"/>
    <w:rsid w:val="007765BB"/>
    <w:rsid w:val="007765F0"/>
    <w:rsid w:val="00781EAE"/>
    <w:rsid w:val="00783ACF"/>
    <w:rsid w:val="0078427E"/>
    <w:rsid w:val="0078643E"/>
    <w:rsid w:val="00787F16"/>
    <w:rsid w:val="007924EA"/>
    <w:rsid w:val="00793464"/>
    <w:rsid w:val="00793B7B"/>
    <w:rsid w:val="007A7890"/>
    <w:rsid w:val="007B03EA"/>
    <w:rsid w:val="007B3539"/>
    <w:rsid w:val="007B43D5"/>
    <w:rsid w:val="007B4AB0"/>
    <w:rsid w:val="007B697A"/>
    <w:rsid w:val="007B792F"/>
    <w:rsid w:val="007B7A99"/>
    <w:rsid w:val="007B7F34"/>
    <w:rsid w:val="007C2DA7"/>
    <w:rsid w:val="007C2FCB"/>
    <w:rsid w:val="007C3D15"/>
    <w:rsid w:val="007C60E0"/>
    <w:rsid w:val="007C7A95"/>
    <w:rsid w:val="007D1070"/>
    <w:rsid w:val="007D23BF"/>
    <w:rsid w:val="007D4050"/>
    <w:rsid w:val="007D4B45"/>
    <w:rsid w:val="007D4BAB"/>
    <w:rsid w:val="007D694B"/>
    <w:rsid w:val="007E19A3"/>
    <w:rsid w:val="007E40B6"/>
    <w:rsid w:val="007E5122"/>
    <w:rsid w:val="007E6D24"/>
    <w:rsid w:val="007F279F"/>
    <w:rsid w:val="007F38B9"/>
    <w:rsid w:val="007F435C"/>
    <w:rsid w:val="007F4C1D"/>
    <w:rsid w:val="007F67A2"/>
    <w:rsid w:val="00800581"/>
    <w:rsid w:val="00801546"/>
    <w:rsid w:val="0080264E"/>
    <w:rsid w:val="008054BE"/>
    <w:rsid w:val="008064EC"/>
    <w:rsid w:val="00810BE5"/>
    <w:rsid w:val="008116A2"/>
    <w:rsid w:val="00812BB6"/>
    <w:rsid w:val="008137F5"/>
    <w:rsid w:val="00814B4A"/>
    <w:rsid w:val="008153FB"/>
    <w:rsid w:val="008209AB"/>
    <w:rsid w:val="00822AD6"/>
    <w:rsid w:val="00823A5A"/>
    <w:rsid w:val="00823DE3"/>
    <w:rsid w:val="0082487C"/>
    <w:rsid w:val="00826879"/>
    <w:rsid w:val="00826B63"/>
    <w:rsid w:val="008277B1"/>
    <w:rsid w:val="00827EF5"/>
    <w:rsid w:val="008312EF"/>
    <w:rsid w:val="00832AE6"/>
    <w:rsid w:val="00834A7E"/>
    <w:rsid w:val="00834D03"/>
    <w:rsid w:val="00836935"/>
    <w:rsid w:val="008418D7"/>
    <w:rsid w:val="00841918"/>
    <w:rsid w:val="00843FB0"/>
    <w:rsid w:val="0084567D"/>
    <w:rsid w:val="00850819"/>
    <w:rsid w:val="00851FF8"/>
    <w:rsid w:val="00852A5E"/>
    <w:rsid w:val="008533C5"/>
    <w:rsid w:val="00856B39"/>
    <w:rsid w:val="008668FE"/>
    <w:rsid w:val="00867917"/>
    <w:rsid w:val="00871C91"/>
    <w:rsid w:val="00875FFB"/>
    <w:rsid w:val="00876418"/>
    <w:rsid w:val="008776FE"/>
    <w:rsid w:val="008819E1"/>
    <w:rsid w:val="008822B6"/>
    <w:rsid w:val="00885BEE"/>
    <w:rsid w:val="00885F3F"/>
    <w:rsid w:val="008861CF"/>
    <w:rsid w:val="00886B41"/>
    <w:rsid w:val="0089147B"/>
    <w:rsid w:val="00893063"/>
    <w:rsid w:val="00893375"/>
    <w:rsid w:val="00893912"/>
    <w:rsid w:val="00893C39"/>
    <w:rsid w:val="008947B5"/>
    <w:rsid w:val="0089486E"/>
    <w:rsid w:val="00896CD4"/>
    <w:rsid w:val="008A02AB"/>
    <w:rsid w:val="008A496A"/>
    <w:rsid w:val="008A4BBB"/>
    <w:rsid w:val="008A62C5"/>
    <w:rsid w:val="008A6782"/>
    <w:rsid w:val="008B0FB9"/>
    <w:rsid w:val="008B4959"/>
    <w:rsid w:val="008B51C9"/>
    <w:rsid w:val="008C6635"/>
    <w:rsid w:val="008C6EBC"/>
    <w:rsid w:val="008C7830"/>
    <w:rsid w:val="008D07A4"/>
    <w:rsid w:val="008D1D62"/>
    <w:rsid w:val="008D3847"/>
    <w:rsid w:val="008D4979"/>
    <w:rsid w:val="008D613B"/>
    <w:rsid w:val="008D6520"/>
    <w:rsid w:val="008D6886"/>
    <w:rsid w:val="008D770C"/>
    <w:rsid w:val="008E09F9"/>
    <w:rsid w:val="008E0FBD"/>
    <w:rsid w:val="008E1616"/>
    <w:rsid w:val="008E240D"/>
    <w:rsid w:val="008E6998"/>
    <w:rsid w:val="008E7100"/>
    <w:rsid w:val="008E7AAF"/>
    <w:rsid w:val="008F0B70"/>
    <w:rsid w:val="008F184D"/>
    <w:rsid w:val="008F2AF9"/>
    <w:rsid w:val="008F5364"/>
    <w:rsid w:val="008F6088"/>
    <w:rsid w:val="00901C0C"/>
    <w:rsid w:val="009040AA"/>
    <w:rsid w:val="00906E6B"/>
    <w:rsid w:val="00907A1F"/>
    <w:rsid w:val="00907BAC"/>
    <w:rsid w:val="009110BB"/>
    <w:rsid w:val="00911874"/>
    <w:rsid w:val="00912178"/>
    <w:rsid w:val="00917E52"/>
    <w:rsid w:val="00920881"/>
    <w:rsid w:val="00920E1D"/>
    <w:rsid w:val="00920FC1"/>
    <w:rsid w:val="009211C7"/>
    <w:rsid w:val="00921971"/>
    <w:rsid w:val="00922717"/>
    <w:rsid w:val="00923350"/>
    <w:rsid w:val="00924873"/>
    <w:rsid w:val="0092510A"/>
    <w:rsid w:val="00931361"/>
    <w:rsid w:val="00931A92"/>
    <w:rsid w:val="00935FBB"/>
    <w:rsid w:val="00941BAF"/>
    <w:rsid w:val="00942EE8"/>
    <w:rsid w:val="00944468"/>
    <w:rsid w:val="00944D37"/>
    <w:rsid w:val="009459E0"/>
    <w:rsid w:val="009467C6"/>
    <w:rsid w:val="00946F32"/>
    <w:rsid w:val="00950608"/>
    <w:rsid w:val="00951D12"/>
    <w:rsid w:val="00952174"/>
    <w:rsid w:val="009522F5"/>
    <w:rsid w:val="00952BF0"/>
    <w:rsid w:val="00954C70"/>
    <w:rsid w:val="00954D0B"/>
    <w:rsid w:val="00955622"/>
    <w:rsid w:val="00955FCC"/>
    <w:rsid w:val="009565A9"/>
    <w:rsid w:val="009605E0"/>
    <w:rsid w:val="009617EB"/>
    <w:rsid w:val="00961B53"/>
    <w:rsid w:val="00962B65"/>
    <w:rsid w:val="0096348E"/>
    <w:rsid w:val="00964786"/>
    <w:rsid w:val="0096521B"/>
    <w:rsid w:val="0097068F"/>
    <w:rsid w:val="00970F6A"/>
    <w:rsid w:val="00972F6D"/>
    <w:rsid w:val="00973840"/>
    <w:rsid w:val="00973C28"/>
    <w:rsid w:val="00973CE5"/>
    <w:rsid w:val="009752AA"/>
    <w:rsid w:val="00975A21"/>
    <w:rsid w:val="00975CF1"/>
    <w:rsid w:val="009776F3"/>
    <w:rsid w:val="009779DD"/>
    <w:rsid w:val="009834CC"/>
    <w:rsid w:val="00983519"/>
    <w:rsid w:val="0098577D"/>
    <w:rsid w:val="00986A8A"/>
    <w:rsid w:val="0099000E"/>
    <w:rsid w:val="009903CE"/>
    <w:rsid w:val="00990E4E"/>
    <w:rsid w:val="0099196C"/>
    <w:rsid w:val="00993C88"/>
    <w:rsid w:val="00994717"/>
    <w:rsid w:val="00994D9F"/>
    <w:rsid w:val="0099599C"/>
    <w:rsid w:val="009A3038"/>
    <w:rsid w:val="009A63D5"/>
    <w:rsid w:val="009A7742"/>
    <w:rsid w:val="009B0A86"/>
    <w:rsid w:val="009B0E24"/>
    <w:rsid w:val="009B179E"/>
    <w:rsid w:val="009B32BE"/>
    <w:rsid w:val="009B68D4"/>
    <w:rsid w:val="009B70EC"/>
    <w:rsid w:val="009C25D2"/>
    <w:rsid w:val="009C2B9F"/>
    <w:rsid w:val="009C33CD"/>
    <w:rsid w:val="009D34F5"/>
    <w:rsid w:val="009D3956"/>
    <w:rsid w:val="009D3AAD"/>
    <w:rsid w:val="009D5679"/>
    <w:rsid w:val="009D5BCA"/>
    <w:rsid w:val="009D7EB0"/>
    <w:rsid w:val="009E0DAC"/>
    <w:rsid w:val="009E2791"/>
    <w:rsid w:val="009E3020"/>
    <w:rsid w:val="009E3647"/>
    <w:rsid w:val="009E3A4F"/>
    <w:rsid w:val="009E4DD4"/>
    <w:rsid w:val="009E647D"/>
    <w:rsid w:val="009E6767"/>
    <w:rsid w:val="009F0590"/>
    <w:rsid w:val="009F3901"/>
    <w:rsid w:val="00A0067B"/>
    <w:rsid w:val="00A00E48"/>
    <w:rsid w:val="00A023AE"/>
    <w:rsid w:val="00A05FAB"/>
    <w:rsid w:val="00A07025"/>
    <w:rsid w:val="00A07483"/>
    <w:rsid w:val="00A12378"/>
    <w:rsid w:val="00A163B2"/>
    <w:rsid w:val="00A16416"/>
    <w:rsid w:val="00A16450"/>
    <w:rsid w:val="00A169A4"/>
    <w:rsid w:val="00A2025A"/>
    <w:rsid w:val="00A20911"/>
    <w:rsid w:val="00A20F22"/>
    <w:rsid w:val="00A23011"/>
    <w:rsid w:val="00A23644"/>
    <w:rsid w:val="00A26D89"/>
    <w:rsid w:val="00A301CF"/>
    <w:rsid w:val="00A30850"/>
    <w:rsid w:val="00A31372"/>
    <w:rsid w:val="00A321B3"/>
    <w:rsid w:val="00A335DE"/>
    <w:rsid w:val="00A36140"/>
    <w:rsid w:val="00A40258"/>
    <w:rsid w:val="00A41B05"/>
    <w:rsid w:val="00A433ED"/>
    <w:rsid w:val="00A46317"/>
    <w:rsid w:val="00A4757D"/>
    <w:rsid w:val="00A533CF"/>
    <w:rsid w:val="00A53CAA"/>
    <w:rsid w:val="00A540E8"/>
    <w:rsid w:val="00A54B63"/>
    <w:rsid w:val="00A609E7"/>
    <w:rsid w:val="00A60DD4"/>
    <w:rsid w:val="00A64259"/>
    <w:rsid w:val="00A64585"/>
    <w:rsid w:val="00A66C13"/>
    <w:rsid w:val="00A7050C"/>
    <w:rsid w:val="00A709A6"/>
    <w:rsid w:val="00A739DE"/>
    <w:rsid w:val="00A8046B"/>
    <w:rsid w:val="00A82ED1"/>
    <w:rsid w:val="00A85520"/>
    <w:rsid w:val="00A85D71"/>
    <w:rsid w:val="00A86487"/>
    <w:rsid w:val="00A87188"/>
    <w:rsid w:val="00A90797"/>
    <w:rsid w:val="00A909AF"/>
    <w:rsid w:val="00A91300"/>
    <w:rsid w:val="00A916BC"/>
    <w:rsid w:val="00A92386"/>
    <w:rsid w:val="00A942A9"/>
    <w:rsid w:val="00A9482B"/>
    <w:rsid w:val="00A96FD5"/>
    <w:rsid w:val="00AA2912"/>
    <w:rsid w:val="00AA3D20"/>
    <w:rsid w:val="00AA42F4"/>
    <w:rsid w:val="00AA5B6B"/>
    <w:rsid w:val="00AA6344"/>
    <w:rsid w:val="00AA7997"/>
    <w:rsid w:val="00AB20F5"/>
    <w:rsid w:val="00AB3BEA"/>
    <w:rsid w:val="00AB3D48"/>
    <w:rsid w:val="00AC02C1"/>
    <w:rsid w:val="00AC2FBD"/>
    <w:rsid w:val="00AC3393"/>
    <w:rsid w:val="00AC3454"/>
    <w:rsid w:val="00AC62DD"/>
    <w:rsid w:val="00AD1385"/>
    <w:rsid w:val="00AD3AAD"/>
    <w:rsid w:val="00AD3B36"/>
    <w:rsid w:val="00AD492E"/>
    <w:rsid w:val="00AE2FB9"/>
    <w:rsid w:val="00AE31EB"/>
    <w:rsid w:val="00AE55CA"/>
    <w:rsid w:val="00AE57EF"/>
    <w:rsid w:val="00AE646E"/>
    <w:rsid w:val="00AE6D52"/>
    <w:rsid w:val="00AE7217"/>
    <w:rsid w:val="00AE77DF"/>
    <w:rsid w:val="00AF155B"/>
    <w:rsid w:val="00AF22A4"/>
    <w:rsid w:val="00AF50D5"/>
    <w:rsid w:val="00AF5353"/>
    <w:rsid w:val="00AF5657"/>
    <w:rsid w:val="00B01FEA"/>
    <w:rsid w:val="00B0397F"/>
    <w:rsid w:val="00B05580"/>
    <w:rsid w:val="00B1032D"/>
    <w:rsid w:val="00B10C8E"/>
    <w:rsid w:val="00B1211B"/>
    <w:rsid w:val="00B12E04"/>
    <w:rsid w:val="00B12E4E"/>
    <w:rsid w:val="00B13A23"/>
    <w:rsid w:val="00B13D6D"/>
    <w:rsid w:val="00B14A54"/>
    <w:rsid w:val="00B201AD"/>
    <w:rsid w:val="00B2476C"/>
    <w:rsid w:val="00B24CA1"/>
    <w:rsid w:val="00B24E3E"/>
    <w:rsid w:val="00B25D96"/>
    <w:rsid w:val="00B26974"/>
    <w:rsid w:val="00B30D24"/>
    <w:rsid w:val="00B323EA"/>
    <w:rsid w:val="00B3732F"/>
    <w:rsid w:val="00B37EF4"/>
    <w:rsid w:val="00B40845"/>
    <w:rsid w:val="00B40D8F"/>
    <w:rsid w:val="00B435E1"/>
    <w:rsid w:val="00B4511D"/>
    <w:rsid w:val="00B45599"/>
    <w:rsid w:val="00B466B0"/>
    <w:rsid w:val="00B537FC"/>
    <w:rsid w:val="00B53D41"/>
    <w:rsid w:val="00B54257"/>
    <w:rsid w:val="00B546ED"/>
    <w:rsid w:val="00B54DAB"/>
    <w:rsid w:val="00B562B1"/>
    <w:rsid w:val="00B61E39"/>
    <w:rsid w:val="00B63682"/>
    <w:rsid w:val="00B661F8"/>
    <w:rsid w:val="00B700F3"/>
    <w:rsid w:val="00B72771"/>
    <w:rsid w:val="00B74507"/>
    <w:rsid w:val="00B76FB7"/>
    <w:rsid w:val="00B84268"/>
    <w:rsid w:val="00B853C1"/>
    <w:rsid w:val="00B8584B"/>
    <w:rsid w:val="00B85F4C"/>
    <w:rsid w:val="00B94C29"/>
    <w:rsid w:val="00B96CF1"/>
    <w:rsid w:val="00B97623"/>
    <w:rsid w:val="00B9794C"/>
    <w:rsid w:val="00BA04D3"/>
    <w:rsid w:val="00BA24F3"/>
    <w:rsid w:val="00BA65EA"/>
    <w:rsid w:val="00BA6A62"/>
    <w:rsid w:val="00BA6B15"/>
    <w:rsid w:val="00BB120F"/>
    <w:rsid w:val="00BB17C0"/>
    <w:rsid w:val="00BB302C"/>
    <w:rsid w:val="00BB4848"/>
    <w:rsid w:val="00BB77E5"/>
    <w:rsid w:val="00BC2801"/>
    <w:rsid w:val="00BC337E"/>
    <w:rsid w:val="00BC5828"/>
    <w:rsid w:val="00BC5F9E"/>
    <w:rsid w:val="00BC7E86"/>
    <w:rsid w:val="00BD0272"/>
    <w:rsid w:val="00BD1016"/>
    <w:rsid w:val="00BD1E8E"/>
    <w:rsid w:val="00BD309D"/>
    <w:rsid w:val="00BD3CF4"/>
    <w:rsid w:val="00BD734B"/>
    <w:rsid w:val="00BE1020"/>
    <w:rsid w:val="00BE1AB0"/>
    <w:rsid w:val="00BE1C4A"/>
    <w:rsid w:val="00BE2A34"/>
    <w:rsid w:val="00BE2F06"/>
    <w:rsid w:val="00BE3548"/>
    <w:rsid w:val="00BE36E9"/>
    <w:rsid w:val="00BE463C"/>
    <w:rsid w:val="00BE5342"/>
    <w:rsid w:val="00BE5FFE"/>
    <w:rsid w:val="00BF190A"/>
    <w:rsid w:val="00BF22E9"/>
    <w:rsid w:val="00BF3F2F"/>
    <w:rsid w:val="00BF514C"/>
    <w:rsid w:val="00BF5DDB"/>
    <w:rsid w:val="00BF5F46"/>
    <w:rsid w:val="00C010AD"/>
    <w:rsid w:val="00C03657"/>
    <w:rsid w:val="00C05E56"/>
    <w:rsid w:val="00C0614B"/>
    <w:rsid w:val="00C06A79"/>
    <w:rsid w:val="00C07048"/>
    <w:rsid w:val="00C10459"/>
    <w:rsid w:val="00C109DC"/>
    <w:rsid w:val="00C11286"/>
    <w:rsid w:val="00C11F8C"/>
    <w:rsid w:val="00C12936"/>
    <w:rsid w:val="00C12B8E"/>
    <w:rsid w:val="00C15216"/>
    <w:rsid w:val="00C20A3F"/>
    <w:rsid w:val="00C220A8"/>
    <w:rsid w:val="00C22B17"/>
    <w:rsid w:val="00C23C65"/>
    <w:rsid w:val="00C2412E"/>
    <w:rsid w:val="00C24EC7"/>
    <w:rsid w:val="00C25EAF"/>
    <w:rsid w:val="00C3334B"/>
    <w:rsid w:val="00C33531"/>
    <w:rsid w:val="00C37FD3"/>
    <w:rsid w:val="00C40F21"/>
    <w:rsid w:val="00C42048"/>
    <w:rsid w:val="00C43375"/>
    <w:rsid w:val="00C508D0"/>
    <w:rsid w:val="00C554AE"/>
    <w:rsid w:val="00C574B4"/>
    <w:rsid w:val="00C624E9"/>
    <w:rsid w:val="00C6293A"/>
    <w:rsid w:val="00C62B19"/>
    <w:rsid w:val="00C70F9E"/>
    <w:rsid w:val="00C7153F"/>
    <w:rsid w:val="00C73AAC"/>
    <w:rsid w:val="00C7633E"/>
    <w:rsid w:val="00C8470A"/>
    <w:rsid w:val="00C84B2E"/>
    <w:rsid w:val="00C85FCC"/>
    <w:rsid w:val="00C860E2"/>
    <w:rsid w:val="00C8693F"/>
    <w:rsid w:val="00C9038D"/>
    <w:rsid w:val="00C94065"/>
    <w:rsid w:val="00C9605A"/>
    <w:rsid w:val="00C960EC"/>
    <w:rsid w:val="00C96829"/>
    <w:rsid w:val="00C974DD"/>
    <w:rsid w:val="00CA0045"/>
    <w:rsid w:val="00CA17F4"/>
    <w:rsid w:val="00CA1E8E"/>
    <w:rsid w:val="00CA4063"/>
    <w:rsid w:val="00CA5AC2"/>
    <w:rsid w:val="00CA6259"/>
    <w:rsid w:val="00CB7279"/>
    <w:rsid w:val="00CC061E"/>
    <w:rsid w:val="00CC0EFA"/>
    <w:rsid w:val="00CC1F99"/>
    <w:rsid w:val="00CC20DC"/>
    <w:rsid w:val="00CC2C19"/>
    <w:rsid w:val="00CC7F32"/>
    <w:rsid w:val="00CD073E"/>
    <w:rsid w:val="00CD16A3"/>
    <w:rsid w:val="00CD39A1"/>
    <w:rsid w:val="00CD45BB"/>
    <w:rsid w:val="00CD6BBF"/>
    <w:rsid w:val="00CE08AE"/>
    <w:rsid w:val="00CE1D21"/>
    <w:rsid w:val="00CE4A12"/>
    <w:rsid w:val="00CF073C"/>
    <w:rsid w:val="00CF07F3"/>
    <w:rsid w:val="00CF0813"/>
    <w:rsid w:val="00CF0B00"/>
    <w:rsid w:val="00CF1449"/>
    <w:rsid w:val="00CF26EC"/>
    <w:rsid w:val="00CF28EB"/>
    <w:rsid w:val="00CF3ECA"/>
    <w:rsid w:val="00CF69D2"/>
    <w:rsid w:val="00CF6A00"/>
    <w:rsid w:val="00CF7F9E"/>
    <w:rsid w:val="00D00E38"/>
    <w:rsid w:val="00D02104"/>
    <w:rsid w:val="00D0383D"/>
    <w:rsid w:val="00D04D2E"/>
    <w:rsid w:val="00D067EA"/>
    <w:rsid w:val="00D12024"/>
    <w:rsid w:val="00D129AA"/>
    <w:rsid w:val="00D162E1"/>
    <w:rsid w:val="00D17BD9"/>
    <w:rsid w:val="00D20EF6"/>
    <w:rsid w:val="00D21166"/>
    <w:rsid w:val="00D23764"/>
    <w:rsid w:val="00D24046"/>
    <w:rsid w:val="00D24EA7"/>
    <w:rsid w:val="00D26264"/>
    <w:rsid w:val="00D27238"/>
    <w:rsid w:val="00D27C79"/>
    <w:rsid w:val="00D309B1"/>
    <w:rsid w:val="00D30D3E"/>
    <w:rsid w:val="00D30FD6"/>
    <w:rsid w:val="00D31C4F"/>
    <w:rsid w:val="00D327AC"/>
    <w:rsid w:val="00D348F4"/>
    <w:rsid w:val="00D35F21"/>
    <w:rsid w:val="00D40FDB"/>
    <w:rsid w:val="00D452AD"/>
    <w:rsid w:val="00D46856"/>
    <w:rsid w:val="00D46F71"/>
    <w:rsid w:val="00D478FC"/>
    <w:rsid w:val="00D47E4E"/>
    <w:rsid w:val="00D5429B"/>
    <w:rsid w:val="00D575A2"/>
    <w:rsid w:val="00D604B6"/>
    <w:rsid w:val="00D60F95"/>
    <w:rsid w:val="00D64FB9"/>
    <w:rsid w:val="00D70B9B"/>
    <w:rsid w:val="00D71333"/>
    <w:rsid w:val="00D72029"/>
    <w:rsid w:val="00D738D0"/>
    <w:rsid w:val="00D75714"/>
    <w:rsid w:val="00D81869"/>
    <w:rsid w:val="00D82ADF"/>
    <w:rsid w:val="00D84461"/>
    <w:rsid w:val="00D84462"/>
    <w:rsid w:val="00D8514A"/>
    <w:rsid w:val="00D86C39"/>
    <w:rsid w:val="00D959C7"/>
    <w:rsid w:val="00D96521"/>
    <w:rsid w:val="00D97C94"/>
    <w:rsid w:val="00DA259C"/>
    <w:rsid w:val="00DA3443"/>
    <w:rsid w:val="00DA6F32"/>
    <w:rsid w:val="00DB16FF"/>
    <w:rsid w:val="00DB2051"/>
    <w:rsid w:val="00DB2B90"/>
    <w:rsid w:val="00DB2DF8"/>
    <w:rsid w:val="00DB3A20"/>
    <w:rsid w:val="00DB7237"/>
    <w:rsid w:val="00DC042D"/>
    <w:rsid w:val="00DC0EC8"/>
    <w:rsid w:val="00DC1F60"/>
    <w:rsid w:val="00DC36C8"/>
    <w:rsid w:val="00DC3DA0"/>
    <w:rsid w:val="00DC7609"/>
    <w:rsid w:val="00DC7D30"/>
    <w:rsid w:val="00DD1244"/>
    <w:rsid w:val="00DD1D72"/>
    <w:rsid w:val="00DD35C6"/>
    <w:rsid w:val="00DD38DF"/>
    <w:rsid w:val="00DD4291"/>
    <w:rsid w:val="00DD61C4"/>
    <w:rsid w:val="00DD7547"/>
    <w:rsid w:val="00DE3143"/>
    <w:rsid w:val="00DE39C3"/>
    <w:rsid w:val="00DE526A"/>
    <w:rsid w:val="00DE5B41"/>
    <w:rsid w:val="00DE5D82"/>
    <w:rsid w:val="00DE6A42"/>
    <w:rsid w:val="00DF5C38"/>
    <w:rsid w:val="00DF60CA"/>
    <w:rsid w:val="00E00027"/>
    <w:rsid w:val="00E021E1"/>
    <w:rsid w:val="00E02798"/>
    <w:rsid w:val="00E0543D"/>
    <w:rsid w:val="00E05EF6"/>
    <w:rsid w:val="00E06385"/>
    <w:rsid w:val="00E07C75"/>
    <w:rsid w:val="00E11426"/>
    <w:rsid w:val="00E11F1A"/>
    <w:rsid w:val="00E12BC6"/>
    <w:rsid w:val="00E1309B"/>
    <w:rsid w:val="00E13A85"/>
    <w:rsid w:val="00E22A60"/>
    <w:rsid w:val="00E3049B"/>
    <w:rsid w:val="00E30B81"/>
    <w:rsid w:val="00E34A16"/>
    <w:rsid w:val="00E35DAE"/>
    <w:rsid w:val="00E370FE"/>
    <w:rsid w:val="00E37A3B"/>
    <w:rsid w:val="00E40714"/>
    <w:rsid w:val="00E409FD"/>
    <w:rsid w:val="00E425AE"/>
    <w:rsid w:val="00E43FA4"/>
    <w:rsid w:val="00E46252"/>
    <w:rsid w:val="00E47E15"/>
    <w:rsid w:val="00E505D1"/>
    <w:rsid w:val="00E50631"/>
    <w:rsid w:val="00E50C5C"/>
    <w:rsid w:val="00E52CDC"/>
    <w:rsid w:val="00E55971"/>
    <w:rsid w:val="00E56AB1"/>
    <w:rsid w:val="00E570D7"/>
    <w:rsid w:val="00E604B1"/>
    <w:rsid w:val="00E61231"/>
    <w:rsid w:val="00E65FBD"/>
    <w:rsid w:val="00E66A7A"/>
    <w:rsid w:val="00E70771"/>
    <w:rsid w:val="00E715DB"/>
    <w:rsid w:val="00E71EC4"/>
    <w:rsid w:val="00E7303C"/>
    <w:rsid w:val="00E74494"/>
    <w:rsid w:val="00E802E0"/>
    <w:rsid w:val="00E80323"/>
    <w:rsid w:val="00E80452"/>
    <w:rsid w:val="00E80A56"/>
    <w:rsid w:val="00E80CEC"/>
    <w:rsid w:val="00E81348"/>
    <w:rsid w:val="00E81889"/>
    <w:rsid w:val="00E85002"/>
    <w:rsid w:val="00E8673F"/>
    <w:rsid w:val="00E90612"/>
    <w:rsid w:val="00E95C1F"/>
    <w:rsid w:val="00E97FDD"/>
    <w:rsid w:val="00EA1AA4"/>
    <w:rsid w:val="00EA1C93"/>
    <w:rsid w:val="00EA3A8D"/>
    <w:rsid w:val="00EA4CE2"/>
    <w:rsid w:val="00EB03F4"/>
    <w:rsid w:val="00EB1A15"/>
    <w:rsid w:val="00EB3D5B"/>
    <w:rsid w:val="00EB42FD"/>
    <w:rsid w:val="00EB7F97"/>
    <w:rsid w:val="00EC59D3"/>
    <w:rsid w:val="00EC62F6"/>
    <w:rsid w:val="00ED238A"/>
    <w:rsid w:val="00ED39D1"/>
    <w:rsid w:val="00ED3F39"/>
    <w:rsid w:val="00ED4DB6"/>
    <w:rsid w:val="00ED6164"/>
    <w:rsid w:val="00EE0213"/>
    <w:rsid w:val="00EE15A6"/>
    <w:rsid w:val="00EE2CDF"/>
    <w:rsid w:val="00EE4486"/>
    <w:rsid w:val="00EE4607"/>
    <w:rsid w:val="00EE4E0D"/>
    <w:rsid w:val="00EE5424"/>
    <w:rsid w:val="00EF0F44"/>
    <w:rsid w:val="00EF5BB5"/>
    <w:rsid w:val="00EF7BFE"/>
    <w:rsid w:val="00F0329F"/>
    <w:rsid w:val="00F03521"/>
    <w:rsid w:val="00F068DB"/>
    <w:rsid w:val="00F109E5"/>
    <w:rsid w:val="00F10CDB"/>
    <w:rsid w:val="00F20760"/>
    <w:rsid w:val="00F20CED"/>
    <w:rsid w:val="00F20F85"/>
    <w:rsid w:val="00F21355"/>
    <w:rsid w:val="00F22680"/>
    <w:rsid w:val="00F229EE"/>
    <w:rsid w:val="00F246A9"/>
    <w:rsid w:val="00F266B1"/>
    <w:rsid w:val="00F31A7D"/>
    <w:rsid w:val="00F325E7"/>
    <w:rsid w:val="00F327BA"/>
    <w:rsid w:val="00F33C28"/>
    <w:rsid w:val="00F35868"/>
    <w:rsid w:val="00F366B1"/>
    <w:rsid w:val="00F43097"/>
    <w:rsid w:val="00F431BA"/>
    <w:rsid w:val="00F431E6"/>
    <w:rsid w:val="00F52E11"/>
    <w:rsid w:val="00F532B2"/>
    <w:rsid w:val="00F544B7"/>
    <w:rsid w:val="00F56325"/>
    <w:rsid w:val="00F60BEC"/>
    <w:rsid w:val="00F60F81"/>
    <w:rsid w:val="00F623C3"/>
    <w:rsid w:val="00F62D11"/>
    <w:rsid w:val="00F62D79"/>
    <w:rsid w:val="00F64C75"/>
    <w:rsid w:val="00F6625F"/>
    <w:rsid w:val="00F713CA"/>
    <w:rsid w:val="00F7523F"/>
    <w:rsid w:val="00F761BF"/>
    <w:rsid w:val="00F76771"/>
    <w:rsid w:val="00F76CC6"/>
    <w:rsid w:val="00F76D82"/>
    <w:rsid w:val="00F77457"/>
    <w:rsid w:val="00F77C24"/>
    <w:rsid w:val="00F829A2"/>
    <w:rsid w:val="00F864CF"/>
    <w:rsid w:val="00F902AE"/>
    <w:rsid w:val="00F909A5"/>
    <w:rsid w:val="00F93507"/>
    <w:rsid w:val="00F9426A"/>
    <w:rsid w:val="00F942B6"/>
    <w:rsid w:val="00F949D0"/>
    <w:rsid w:val="00F94E47"/>
    <w:rsid w:val="00F9632A"/>
    <w:rsid w:val="00F9729E"/>
    <w:rsid w:val="00F97756"/>
    <w:rsid w:val="00FA257E"/>
    <w:rsid w:val="00FA34F5"/>
    <w:rsid w:val="00FA5A2D"/>
    <w:rsid w:val="00FA62E4"/>
    <w:rsid w:val="00FA6F9B"/>
    <w:rsid w:val="00FB12CE"/>
    <w:rsid w:val="00FB499A"/>
    <w:rsid w:val="00FB57C2"/>
    <w:rsid w:val="00FB6EE5"/>
    <w:rsid w:val="00FC1F7F"/>
    <w:rsid w:val="00FC6D67"/>
    <w:rsid w:val="00FC6EA9"/>
    <w:rsid w:val="00FD081C"/>
    <w:rsid w:val="00FD0D56"/>
    <w:rsid w:val="00FD225C"/>
    <w:rsid w:val="00FD4B54"/>
    <w:rsid w:val="00FD6A82"/>
    <w:rsid w:val="00FE0825"/>
    <w:rsid w:val="00FE1EE9"/>
    <w:rsid w:val="00FE31D7"/>
    <w:rsid w:val="00FE4F7E"/>
    <w:rsid w:val="00FE4F80"/>
    <w:rsid w:val="00FE5817"/>
    <w:rsid w:val="00FE7EBB"/>
    <w:rsid w:val="00FF0042"/>
    <w:rsid w:val="00FF049A"/>
    <w:rsid w:val="00FF173E"/>
    <w:rsid w:val="00FF1D34"/>
    <w:rsid w:val="00FF1DA7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AC4CA-B07F-4156-978D-452B2743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4D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74DD"/>
    <w:pPr>
      <w:spacing w:before="240" w:after="240"/>
      <w:ind w:left="240" w:right="240"/>
    </w:pPr>
  </w:style>
  <w:style w:type="paragraph" w:styleId="Stopka">
    <w:name w:val="footer"/>
    <w:basedOn w:val="Normalny"/>
    <w:link w:val="StopkaZnak"/>
    <w:uiPriority w:val="99"/>
    <w:rsid w:val="00C974DD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C974DD"/>
  </w:style>
  <w:style w:type="paragraph" w:styleId="Nagwek">
    <w:name w:val="header"/>
    <w:basedOn w:val="Normalny"/>
    <w:rsid w:val="003E1567"/>
    <w:pPr>
      <w:tabs>
        <w:tab w:val="center" w:pos="4536"/>
        <w:tab w:val="right" w:pos="9072"/>
      </w:tabs>
    </w:pPr>
  </w:style>
  <w:style w:type="character" w:styleId="Hipercze">
    <w:name w:val="Hyperlink"/>
    <w:rsid w:val="00A85D71"/>
    <w:rPr>
      <w:color w:val="0000FF"/>
      <w:u w:val="single"/>
    </w:rPr>
  </w:style>
  <w:style w:type="paragraph" w:customStyle="1" w:styleId="Monik">
    <w:name w:val="Monik"/>
    <w:basedOn w:val="Normalny"/>
    <w:rsid w:val="0026244F"/>
    <w:pPr>
      <w:jc w:val="both"/>
    </w:pPr>
  </w:style>
  <w:style w:type="character" w:customStyle="1" w:styleId="StopkaZnak">
    <w:name w:val="Stopka Znak"/>
    <w:link w:val="Stopka"/>
    <w:uiPriority w:val="99"/>
    <w:rsid w:val="00C33531"/>
    <w:rPr>
      <w:sz w:val="24"/>
      <w:szCs w:val="24"/>
    </w:rPr>
  </w:style>
  <w:style w:type="paragraph" w:styleId="Tekstdymka">
    <w:name w:val="Balloon Text"/>
    <w:basedOn w:val="Normalny"/>
    <w:semiHidden/>
    <w:rsid w:val="00FB12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BC7E86"/>
  </w:style>
  <w:style w:type="character" w:customStyle="1" w:styleId="luchili">
    <w:name w:val="luc_hili"/>
    <w:basedOn w:val="Domylnaczcionkaakapitu"/>
    <w:rsid w:val="00BC7E86"/>
  </w:style>
  <w:style w:type="character" w:customStyle="1" w:styleId="CharacterStyle1">
    <w:name w:val="Character Style 1"/>
    <w:uiPriority w:val="99"/>
    <w:rsid w:val="00BD0272"/>
    <w:rPr>
      <w:rFonts w:ascii="Arial" w:hAnsi="Arial" w:cs="Arial"/>
      <w:sz w:val="19"/>
      <w:szCs w:val="19"/>
    </w:rPr>
  </w:style>
  <w:style w:type="paragraph" w:customStyle="1" w:styleId="1a">
    <w:name w:val="1a."/>
    <w:basedOn w:val="Normalny"/>
    <w:autoRedefine/>
    <w:qFormat/>
    <w:rsid w:val="00D30D3E"/>
    <w:pPr>
      <w:spacing w:line="276" w:lineRule="auto"/>
      <w:ind w:left="1440" w:hanging="360"/>
      <w:jc w:val="both"/>
    </w:pPr>
    <w:rPr>
      <w:rFonts w:ascii="Arial" w:hAnsi="Arial" w:cs="Arial"/>
      <w:sz w:val="20"/>
      <w:szCs w:val="20"/>
    </w:rPr>
  </w:style>
  <w:style w:type="paragraph" w:customStyle="1" w:styleId="1pogrubiony">
    <w:name w:val="1 pogrubiony"/>
    <w:basedOn w:val="Normalny"/>
    <w:autoRedefine/>
    <w:qFormat/>
    <w:rsid w:val="008A4BBB"/>
    <w:pPr>
      <w:numPr>
        <w:numId w:val="35"/>
      </w:numPr>
      <w:spacing w:line="276" w:lineRule="auto"/>
      <w:jc w:val="both"/>
    </w:pPr>
    <w:rPr>
      <w:rFonts w:ascii="Arial" w:hAnsi="Arial" w:cs="Arial"/>
      <w:b/>
      <w:sz w:val="20"/>
      <w:szCs w:val="20"/>
    </w:rPr>
  </w:style>
  <w:style w:type="paragraph" w:customStyle="1" w:styleId="11">
    <w:name w:val="1.1"/>
    <w:basedOn w:val="Normalny"/>
    <w:autoRedefine/>
    <w:qFormat/>
    <w:rsid w:val="008A4BBB"/>
    <w:pPr>
      <w:numPr>
        <w:ilvl w:val="1"/>
        <w:numId w:val="35"/>
      </w:numPr>
      <w:spacing w:line="276" w:lineRule="auto"/>
      <w:ind w:left="426" w:hanging="426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1646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FUNKCJI ORAZ CECH ZABUDOWY I ZAGOSPODAROWANIA TERENU W ZAKRESIE WARUNKÓW, O KTÓRYCH MOWA W ART</vt:lpstr>
    </vt:vector>
  </TitlesOfParts>
  <Company>P.D.B.A.U. "Proj-Plan" s.c.</Company>
  <LinksUpToDate>false</LinksUpToDate>
  <CharactersWithSpaces>11750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FUNKCJI ORAZ CECH ZABUDOWY I ZAGOSPODAROWANIA TERENU W ZAKRESIE WARUNKÓW, O KTÓRYCH MOWA W ART</dc:title>
  <dc:subject/>
  <dc:creator>.</dc:creator>
  <cp:keywords/>
  <cp:lastModifiedBy>Monika_Dell</cp:lastModifiedBy>
  <cp:revision>35</cp:revision>
  <cp:lastPrinted>2019-03-25T07:54:00Z</cp:lastPrinted>
  <dcterms:created xsi:type="dcterms:W3CDTF">2017-11-28T06:43:00Z</dcterms:created>
  <dcterms:modified xsi:type="dcterms:W3CDTF">2019-04-02T12:04:00Z</dcterms:modified>
</cp:coreProperties>
</file>