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6ADA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>U C H W A Ł A   Nr XIV/89/20</w:t>
      </w:r>
    </w:p>
    <w:p w14:paraId="5E0C0F46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0FB2E7B8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>z dnia 21 lutego 2020 roku</w:t>
      </w:r>
    </w:p>
    <w:p w14:paraId="5D7037E9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51DDD15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55B736A2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70B7D40B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4E991D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54D5C2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9966B8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E1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6 ustawy z dnia 8 marca 1990 r. o samorządzie gminnych (Dz.U. z 2019 r. poz. 506, 1309, 1571, 1696 i 1815) oraz art. 226, art. 227, art. 228, art. 229, art. 230 ust. 6  i art. 243 ustawy z dnia 27 sierpnia 2009 r. o finansach publicznych (Dz.U. z 2019 r. poz. 869 i1644),  </w:t>
      </w:r>
      <w:r w:rsidRPr="00E80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A066268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FA0726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80E11">
        <w:rPr>
          <w:rFonts w:ascii="Times New Roman" w:hAnsi="Times New Roman" w:cs="Times New Roman"/>
          <w:sz w:val="24"/>
          <w:szCs w:val="24"/>
        </w:rPr>
        <w:t xml:space="preserve">W uchwale Nr XIII/83/19 Rady Gminy Gruta z dnia 30 grudnia 2019 r. w sprawie uchwalenia Wieloletniej Prognozy Finansowej Gminy Gruta na lata 2020-2030 wprowadza się następujące zmiany: </w:t>
      </w:r>
    </w:p>
    <w:p w14:paraId="7FF10EB3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5DCDD752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3CCA4D04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ab/>
      </w:r>
      <w:r w:rsidRPr="00E80E11">
        <w:rPr>
          <w:rFonts w:ascii="Times New Roman" w:hAnsi="Times New Roman" w:cs="Times New Roman"/>
          <w:sz w:val="24"/>
          <w:szCs w:val="24"/>
        </w:rPr>
        <w:tab/>
      </w:r>
    </w:p>
    <w:p w14:paraId="37F95F55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4CB014A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80E11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2AFD63AD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5E5BDFC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80E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9B65A17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AB13A1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1CB0DA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8B958DC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ab/>
      </w:r>
    </w:p>
    <w:p w14:paraId="5992DC91" w14:textId="77777777" w:rsidR="00E80E11" w:rsidRPr="00E80E11" w:rsidRDefault="00E80E11" w:rsidP="00E80E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248F0C" w14:textId="77777777" w:rsidR="00E80E11" w:rsidRPr="00E80E11" w:rsidRDefault="00E80E11" w:rsidP="00E8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1D94" w14:textId="14CAB084" w:rsidR="007A1F8D" w:rsidRDefault="007A1F8D"/>
    <w:p w14:paraId="3EE26596" w14:textId="0E5FF6B9" w:rsidR="00AE4C65" w:rsidRDefault="00AE4C65"/>
    <w:p w14:paraId="1288D8C6" w14:textId="26F0D4EF" w:rsidR="00AE4C65" w:rsidRDefault="00AE4C65"/>
    <w:p w14:paraId="0025A6BA" w14:textId="3F79CF23" w:rsidR="00AE4C65" w:rsidRDefault="00AE4C65"/>
    <w:p w14:paraId="3F0C59F1" w14:textId="57E34DD0" w:rsidR="00AE4C65" w:rsidRDefault="00AE4C65"/>
    <w:p w14:paraId="462D078B" w14:textId="48873750" w:rsidR="00AE4C65" w:rsidRDefault="00AE4C65"/>
    <w:p w14:paraId="0661CD69" w14:textId="7111E459" w:rsidR="00AE4C65" w:rsidRDefault="00AE4C65"/>
    <w:p w14:paraId="567214CE" w14:textId="71950105" w:rsidR="00AE4C65" w:rsidRDefault="00AE4C65"/>
    <w:p w14:paraId="7C550304" w14:textId="6461A75D" w:rsidR="00AE4C65" w:rsidRDefault="00AE4C65"/>
    <w:p w14:paraId="115E7ED1" w14:textId="7133DE35" w:rsidR="00AE4C65" w:rsidRDefault="00AE4C65"/>
    <w:p w14:paraId="51635C74" w14:textId="77777777" w:rsidR="00AE4C65" w:rsidRPr="00AE4C65" w:rsidRDefault="00AE4C65" w:rsidP="00AE4C6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</w:t>
      </w:r>
    </w:p>
    <w:p w14:paraId="6BDEA2F5" w14:textId="77777777" w:rsidR="00AE4C65" w:rsidRPr="00AE4C65" w:rsidRDefault="00AE4C65" w:rsidP="00AE4C6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1E8285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820959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AD7DCA" w14:textId="3F912F20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inwestycyjnych na lata 2020-2030. </w:t>
      </w:r>
    </w:p>
    <w:p w14:paraId="7DBF7BC8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C99D9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6ECC7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AE4C65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2020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3CD66B0E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- 32 447 396,63 zł , w tym</w:t>
      </w:r>
    </w:p>
    <w:p w14:paraId="08D5CCFC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478 601,00 zł</w:t>
      </w:r>
    </w:p>
    <w:p w14:paraId="0D258B4F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- 34 486 595,63 zł, w tym </w:t>
      </w:r>
    </w:p>
    <w:p w14:paraId="745E0C2B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3 393 000,00 zł</w:t>
      </w:r>
    </w:p>
    <w:p w14:paraId="5705CFD8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385FC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Przedsięwzięcia - zmiany </w:t>
      </w:r>
    </w:p>
    <w:p w14:paraId="4337D955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>rok 2020</w:t>
      </w:r>
    </w:p>
    <w:p w14:paraId="509961FA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>- Rewitalizacja, kwota +20 000,00 zł</w:t>
      </w:r>
    </w:p>
    <w:p w14:paraId="27509454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Zabezpieczono środki na opracowanie dokumentacji budowlanej oraz na przygotowanie wniosku w związku z ogłoszonym przez LGD Vistula konkursem na realizację zadania rewitalizacji społeczno-gospodarczej w Gminie Gruta. Kompleksową realizację zadania zaplanowano na rok 2021.   </w:t>
      </w:r>
    </w:p>
    <w:p w14:paraId="5957328E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B5BD7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Ustalono </w:t>
      </w:r>
      <w:r w:rsidRPr="00AE4C65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2 009 199,00 zł, który sfinansowany zostanie:</w:t>
      </w:r>
    </w:p>
    <w:p w14:paraId="5D3EE9F2" w14:textId="3657FA31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bookmarkStart w:id="0" w:name="_GoBack"/>
      <w:bookmarkEnd w:id="0"/>
      <w:r w:rsidRPr="00AE4C65">
        <w:rPr>
          <w:rFonts w:ascii="Times New Roman" w:hAnsi="Times New Roman" w:cs="Times New Roman"/>
          <w:color w:val="000000"/>
          <w:sz w:val="24"/>
          <w:szCs w:val="24"/>
        </w:rPr>
        <w:t>ci 1 280 904,72 zł</w:t>
      </w:r>
    </w:p>
    <w:p w14:paraId="51A1D483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728 294,28 zł.</w:t>
      </w:r>
    </w:p>
    <w:p w14:paraId="48628499" w14:textId="77777777" w:rsidR="00AE4C65" w:rsidRPr="00AE4C65" w:rsidRDefault="00AE4C65" w:rsidP="00AE4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5C7B7" w14:textId="77777777" w:rsidR="00AE4C65" w:rsidRPr="00AE4C65" w:rsidRDefault="00AE4C65" w:rsidP="00AE4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B5AB2" w14:textId="77777777" w:rsidR="00AE4C65" w:rsidRPr="00AE4C65" w:rsidRDefault="00AE4C65" w:rsidP="00AE4C6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46E346BD" w14:textId="77777777" w:rsidR="00AE4C65" w:rsidRPr="00AE4C65" w:rsidRDefault="00AE4C65" w:rsidP="00AE4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181DA5F7" w14:textId="77777777" w:rsidR="00AE4C65" w:rsidRPr="00AE4C65" w:rsidRDefault="00AE4C65" w:rsidP="00AE4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AE4C65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AE4C65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2019 rok.</w:t>
      </w:r>
    </w:p>
    <w:p w14:paraId="4474BE63" w14:textId="77777777" w:rsidR="00AE4C65" w:rsidRPr="00AE4C65" w:rsidRDefault="00AE4C65" w:rsidP="00AE4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B8A4A5" w14:textId="77777777" w:rsidR="00AE4C65" w:rsidRPr="00AE4C65" w:rsidRDefault="00AE4C65" w:rsidP="00AE4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07FA0" w14:textId="77777777" w:rsidR="00AE4C65" w:rsidRDefault="00AE4C65"/>
    <w:sectPr w:rsidR="00AE4C65" w:rsidSect="00C2754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8D"/>
    <w:rsid w:val="007A1F8D"/>
    <w:rsid w:val="00AE4C65"/>
    <w:rsid w:val="00E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41FE"/>
  <w15:chartTrackingRefBased/>
  <w15:docId w15:val="{114306AA-B213-4B91-ADDA-654EB44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2020-02-24T07:26:00Z</dcterms:created>
  <dcterms:modified xsi:type="dcterms:W3CDTF">2020-02-24T07:46:00Z</dcterms:modified>
</cp:coreProperties>
</file>